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69336" w14:textId="55802BD3" w:rsidR="006D2FD6" w:rsidRPr="008970DC" w:rsidRDefault="006D2FD6" w:rsidP="006D2FD6">
      <w:pPr>
        <w:rPr>
          <w:b/>
          <w:bCs/>
          <w:color w:val="4472C4" w:themeColor="accent1"/>
          <w:sz w:val="28"/>
          <w:szCs w:val="28"/>
        </w:rPr>
      </w:pPr>
      <w:bookmarkStart w:id="0" w:name="_Hlk119669340"/>
      <w:bookmarkEnd w:id="0"/>
      <w:r w:rsidRPr="008970DC">
        <w:rPr>
          <w:b/>
          <w:bCs/>
          <w:color w:val="4472C4" w:themeColor="accent1"/>
          <w:sz w:val="28"/>
          <w:szCs w:val="28"/>
        </w:rPr>
        <w:t xml:space="preserve">Trivsels- og </w:t>
      </w:r>
      <w:proofErr w:type="spellStart"/>
      <w:r w:rsidRPr="008970DC">
        <w:rPr>
          <w:b/>
          <w:bCs/>
          <w:color w:val="4472C4" w:themeColor="accent1"/>
          <w:sz w:val="28"/>
          <w:szCs w:val="28"/>
        </w:rPr>
        <w:t>antimobbestrategi</w:t>
      </w:r>
      <w:proofErr w:type="spellEnd"/>
      <w:r w:rsidRPr="008970DC">
        <w:rPr>
          <w:b/>
          <w:bCs/>
          <w:color w:val="4472C4" w:themeColor="accent1"/>
          <w:sz w:val="28"/>
          <w:szCs w:val="28"/>
        </w:rPr>
        <w:t xml:space="preserve"> A</w:t>
      </w:r>
      <w:r>
        <w:rPr>
          <w:b/>
          <w:bCs/>
          <w:color w:val="4472C4" w:themeColor="accent1"/>
          <w:sz w:val="28"/>
          <w:szCs w:val="28"/>
        </w:rPr>
        <w:t>nsager</w:t>
      </w:r>
      <w:r w:rsidRPr="008970DC">
        <w:rPr>
          <w:b/>
          <w:bCs/>
          <w:color w:val="4472C4" w:themeColor="accent1"/>
          <w:sz w:val="28"/>
          <w:szCs w:val="28"/>
        </w:rPr>
        <w:t xml:space="preserve"> Skole</w:t>
      </w:r>
    </w:p>
    <w:p w14:paraId="59DA4114" w14:textId="77777777" w:rsidR="006D2FD6" w:rsidRPr="008970DC" w:rsidRDefault="006D2FD6" w:rsidP="006D2FD6">
      <w:pPr>
        <w:rPr>
          <w:b/>
          <w:bCs/>
          <w:color w:val="4472C4" w:themeColor="accent1"/>
        </w:rPr>
      </w:pPr>
      <w:r w:rsidRPr="008970DC">
        <w:rPr>
          <w:b/>
          <w:bCs/>
          <w:color w:val="4472C4" w:themeColor="accent1"/>
        </w:rPr>
        <w:t>Formål:</w:t>
      </w:r>
    </w:p>
    <w:p w14:paraId="24FF7A87" w14:textId="72A231C3" w:rsidR="006D2FD6" w:rsidRDefault="006D2FD6" w:rsidP="006D2FD6">
      <w:r>
        <w:t xml:space="preserve">Formålet med en trivsel- og </w:t>
      </w:r>
      <w:proofErr w:type="spellStart"/>
      <w:r>
        <w:t>antimobbestrategien</w:t>
      </w:r>
      <w:proofErr w:type="spellEnd"/>
      <w:r>
        <w:t xml:space="preserve"> er at fremme elevernes trivsel og forebygge at mobning opstår. Vi ønsker et godt og sundt læringsmiljø med glade og trygge elever på skolen.</w:t>
      </w:r>
      <w:r>
        <w:br/>
        <w:t xml:space="preserve">Eleverne skal opleve at de er en del af et værdifuldt fællesskab i klassen og skolen generelt. </w:t>
      </w:r>
      <w:r>
        <w:br/>
        <w:t>De skal lære at tage et medansvar i forhold til fællesskabet for at fremme trivslen og glæden.</w:t>
      </w:r>
    </w:p>
    <w:p w14:paraId="780C53D9" w14:textId="77777777" w:rsidR="006D2FD6" w:rsidRDefault="006D2FD6" w:rsidP="006D2FD6">
      <w:pPr>
        <w:rPr>
          <w:b/>
          <w:bCs/>
          <w:color w:val="4472C4" w:themeColor="accent1"/>
        </w:rPr>
      </w:pPr>
    </w:p>
    <w:tbl>
      <w:tblPr>
        <w:tblStyle w:val="Tabel-Gitter"/>
        <w:tblW w:w="0" w:type="auto"/>
        <w:tblLook w:val="04A0" w:firstRow="1" w:lastRow="0" w:firstColumn="1" w:lastColumn="0" w:noHBand="0" w:noVBand="1"/>
      </w:tblPr>
      <w:tblGrid>
        <w:gridCol w:w="1416"/>
        <w:gridCol w:w="8212"/>
      </w:tblGrid>
      <w:tr w:rsidR="006D2FD6" w14:paraId="4F905628" w14:textId="77777777" w:rsidTr="003135CC">
        <w:tc>
          <w:tcPr>
            <w:tcW w:w="1416" w:type="dxa"/>
          </w:tcPr>
          <w:p w14:paraId="0BF99EA0" w14:textId="77777777" w:rsidR="006D2FD6" w:rsidRDefault="006D2FD6" w:rsidP="003135CC">
            <w:pPr>
              <w:rPr>
                <w:b/>
                <w:bCs/>
                <w:color w:val="4472C4" w:themeColor="accent1"/>
              </w:rPr>
            </w:pPr>
            <w:r>
              <w:rPr>
                <w:b/>
                <w:bCs/>
                <w:color w:val="4472C4" w:themeColor="accent1"/>
              </w:rPr>
              <w:t>Målsætning</w:t>
            </w:r>
          </w:p>
        </w:tc>
        <w:tc>
          <w:tcPr>
            <w:tcW w:w="8212" w:type="dxa"/>
          </w:tcPr>
          <w:p w14:paraId="02471E18" w14:textId="77777777" w:rsidR="006D2FD6" w:rsidRDefault="006D2FD6" w:rsidP="006D2FD6">
            <w:pPr>
              <w:pStyle w:val="Listeafsnit"/>
              <w:numPr>
                <w:ilvl w:val="0"/>
                <w:numId w:val="3"/>
              </w:numPr>
            </w:pPr>
            <w:r>
              <w:t>At alle børn har det godt og trives i deres hverdag</w:t>
            </w:r>
          </w:p>
          <w:p w14:paraId="7D5A3A82" w14:textId="77777777" w:rsidR="006D2FD6" w:rsidRDefault="006D2FD6" w:rsidP="006D2FD6">
            <w:pPr>
              <w:pStyle w:val="Listeafsnit"/>
              <w:numPr>
                <w:ilvl w:val="0"/>
                <w:numId w:val="3"/>
              </w:numPr>
            </w:pPr>
            <w:r w:rsidRPr="0079287A">
              <w:t>At alle viser hensyn, respekt, tolerance, empati og forståelse for hinanden</w:t>
            </w:r>
          </w:p>
          <w:p w14:paraId="09838B7D" w14:textId="77777777" w:rsidR="006D2FD6" w:rsidRDefault="006D2FD6" w:rsidP="006D2FD6">
            <w:pPr>
              <w:pStyle w:val="Listeafsnit"/>
              <w:numPr>
                <w:ilvl w:val="0"/>
                <w:numId w:val="3"/>
              </w:numPr>
            </w:pPr>
            <w:r w:rsidRPr="0079287A">
              <w:t xml:space="preserve">At alle </w:t>
            </w:r>
            <w:r>
              <w:t>føler sig trygge</w:t>
            </w:r>
          </w:p>
          <w:p w14:paraId="168AE100" w14:textId="77777777" w:rsidR="006D2FD6" w:rsidRDefault="006D2FD6" w:rsidP="006D2FD6">
            <w:pPr>
              <w:pStyle w:val="Listeafsnit"/>
              <w:numPr>
                <w:ilvl w:val="0"/>
                <w:numId w:val="3"/>
              </w:numPr>
            </w:pPr>
            <w:r w:rsidRPr="0079287A">
              <w:t>At alle taler pænt til og om hinanden</w:t>
            </w:r>
          </w:p>
          <w:p w14:paraId="68E68561" w14:textId="77777777" w:rsidR="006D2FD6" w:rsidRDefault="006D2FD6" w:rsidP="006D2FD6">
            <w:pPr>
              <w:pStyle w:val="Listeafsnit"/>
              <w:numPr>
                <w:ilvl w:val="0"/>
                <w:numId w:val="3"/>
              </w:numPr>
            </w:pPr>
            <w:r w:rsidRPr="0079287A">
              <w:t>At alle er en del af det anerkendende fællesskab</w:t>
            </w:r>
          </w:p>
          <w:p w14:paraId="6E97C5E8" w14:textId="77777777" w:rsidR="006D2FD6" w:rsidRDefault="006D2FD6" w:rsidP="003135CC">
            <w:pPr>
              <w:pStyle w:val="Listeafsnit"/>
            </w:pPr>
          </w:p>
        </w:tc>
      </w:tr>
      <w:tr w:rsidR="006D2FD6" w14:paraId="35767CA2" w14:textId="77777777" w:rsidTr="003135CC">
        <w:tc>
          <w:tcPr>
            <w:tcW w:w="1416" w:type="dxa"/>
          </w:tcPr>
          <w:p w14:paraId="6F46268D" w14:textId="77777777" w:rsidR="006D2FD6" w:rsidRDefault="006D2FD6" w:rsidP="003135CC">
            <w:pPr>
              <w:rPr>
                <w:b/>
                <w:bCs/>
                <w:color w:val="4472C4" w:themeColor="accent1"/>
              </w:rPr>
            </w:pPr>
            <w:r>
              <w:rPr>
                <w:b/>
                <w:bCs/>
                <w:color w:val="4472C4" w:themeColor="accent1"/>
              </w:rPr>
              <w:t>Forebyggende tiltag til at fremme god trivsel</w:t>
            </w:r>
          </w:p>
        </w:tc>
        <w:tc>
          <w:tcPr>
            <w:tcW w:w="8212" w:type="dxa"/>
          </w:tcPr>
          <w:p w14:paraId="7141F03F" w14:textId="77777777" w:rsidR="006D2FD6" w:rsidRPr="00D57628" w:rsidRDefault="006D2FD6" w:rsidP="003135CC">
            <w:pPr>
              <w:rPr>
                <w:b/>
                <w:bCs/>
              </w:rPr>
            </w:pPr>
            <w:r w:rsidRPr="00D57628">
              <w:rPr>
                <w:b/>
                <w:bCs/>
              </w:rPr>
              <w:t>Skolen</w:t>
            </w:r>
          </w:p>
          <w:p w14:paraId="09AA9900" w14:textId="77777777" w:rsidR="006D2FD6" w:rsidRPr="00441AFC" w:rsidRDefault="006D2FD6" w:rsidP="006D2FD6">
            <w:pPr>
              <w:pStyle w:val="Listeafsnit"/>
              <w:numPr>
                <w:ilvl w:val="0"/>
                <w:numId w:val="8"/>
              </w:numPr>
            </w:pPr>
            <w:r w:rsidRPr="00441AFC">
              <w:t>Fokus på læring med afsæt i anerkendelse, respekt og fællesskab – og give plads til at fejle og lære</w:t>
            </w:r>
          </w:p>
          <w:p w14:paraId="70BC4F11" w14:textId="77777777" w:rsidR="006D2FD6" w:rsidRPr="00441AFC" w:rsidRDefault="006D2FD6" w:rsidP="006D2FD6">
            <w:pPr>
              <w:pStyle w:val="Listeafsnit"/>
              <w:numPr>
                <w:ilvl w:val="0"/>
                <w:numId w:val="3"/>
              </w:numPr>
            </w:pPr>
            <w:r w:rsidRPr="00441AFC">
              <w:t>Alle parter har ret til at blive lyttet til</w:t>
            </w:r>
          </w:p>
          <w:p w14:paraId="0332369E" w14:textId="411A6471" w:rsidR="006D2FD6" w:rsidRPr="00441AFC" w:rsidRDefault="006D2FD6" w:rsidP="006D2FD6">
            <w:pPr>
              <w:pStyle w:val="Listeafsnit"/>
              <w:numPr>
                <w:ilvl w:val="0"/>
                <w:numId w:val="3"/>
              </w:numPr>
            </w:pPr>
            <w:r w:rsidRPr="00441AFC">
              <w:t>Synlige klasseregler</w:t>
            </w:r>
          </w:p>
          <w:p w14:paraId="3865ED31" w14:textId="77777777" w:rsidR="006D2FD6" w:rsidRPr="00441AFC" w:rsidRDefault="006D2FD6" w:rsidP="006D2FD6">
            <w:pPr>
              <w:pStyle w:val="Listeafsnit"/>
              <w:numPr>
                <w:ilvl w:val="0"/>
                <w:numId w:val="3"/>
              </w:numPr>
              <w:rPr>
                <w:i/>
                <w:iCs/>
              </w:rPr>
            </w:pPr>
            <w:r w:rsidRPr="00441AFC">
              <w:rPr>
                <w:i/>
                <w:iCs/>
              </w:rPr>
              <w:t>Handleplan for fremme af trivsel udarbejdes årligt på baggrund af trivsels- og undervisningsmiljøvurdering.</w:t>
            </w:r>
          </w:p>
          <w:p w14:paraId="39494792" w14:textId="0582F829" w:rsidR="006D2FD6" w:rsidRPr="00441AFC" w:rsidRDefault="006D2FD6" w:rsidP="006D2FD6">
            <w:pPr>
              <w:pStyle w:val="Listeafsnit"/>
              <w:numPr>
                <w:ilvl w:val="0"/>
                <w:numId w:val="3"/>
              </w:numPr>
            </w:pPr>
            <w:r w:rsidRPr="00441AFC">
              <w:t>Aktiviteter på tværs af klasser og årgange</w:t>
            </w:r>
          </w:p>
          <w:p w14:paraId="497A637C" w14:textId="08FBC839" w:rsidR="002B7930" w:rsidRPr="00441AFC" w:rsidRDefault="002B7930" w:rsidP="006D2FD6">
            <w:pPr>
              <w:pStyle w:val="Listeafsnit"/>
              <w:numPr>
                <w:ilvl w:val="0"/>
                <w:numId w:val="3"/>
              </w:numPr>
            </w:pPr>
            <w:r w:rsidRPr="00441AFC">
              <w:t>Venskabsklasser på Tværs af alder og køn</w:t>
            </w:r>
          </w:p>
          <w:p w14:paraId="4B4B838E" w14:textId="64EBA65B" w:rsidR="006D2FD6" w:rsidRPr="00441AFC" w:rsidRDefault="006D2FD6" w:rsidP="006D2FD6">
            <w:pPr>
              <w:pStyle w:val="Listeafsnit"/>
              <w:numPr>
                <w:ilvl w:val="0"/>
                <w:numId w:val="3"/>
              </w:numPr>
            </w:pPr>
            <w:r w:rsidRPr="00441AFC">
              <w:t xml:space="preserve">Fællessamlinger </w:t>
            </w:r>
          </w:p>
          <w:p w14:paraId="2B02BE6C" w14:textId="6FDE32B5" w:rsidR="006D2FD6" w:rsidRPr="00441AFC" w:rsidRDefault="00A95EDB" w:rsidP="006D2FD6">
            <w:pPr>
              <w:pStyle w:val="Listeafsnit"/>
              <w:numPr>
                <w:ilvl w:val="0"/>
                <w:numId w:val="3"/>
              </w:numPr>
            </w:pPr>
            <w:r w:rsidRPr="00441AFC">
              <w:t>Løbende a</w:t>
            </w:r>
            <w:r w:rsidR="006D2FD6" w:rsidRPr="00441AFC">
              <w:t>rbejde med sociale kompetencer i klassen</w:t>
            </w:r>
          </w:p>
          <w:p w14:paraId="234FF4ED" w14:textId="7E8A896A" w:rsidR="006D2FD6" w:rsidRPr="00441AFC" w:rsidRDefault="006D2FD6" w:rsidP="006D2FD6">
            <w:pPr>
              <w:pStyle w:val="Listeafsnit"/>
              <w:numPr>
                <w:ilvl w:val="0"/>
                <w:numId w:val="3"/>
              </w:numPr>
              <w:rPr>
                <w:i/>
                <w:iCs/>
              </w:rPr>
            </w:pPr>
            <w:r w:rsidRPr="00441AFC">
              <w:rPr>
                <w:i/>
                <w:iCs/>
              </w:rPr>
              <w:t>Indsatsplaner</w:t>
            </w:r>
            <w:r w:rsidR="003A6CA9" w:rsidRPr="00441AFC">
              <w:rPr>
                <w:i/>
                <w:iCs/>
              </w:rPr>
              <w:t xml:space="preserve"> og ressourcevurderinger</w:t>
            </w:r>
          </w:p>
          <w:p w14:paraId="6FC5B596" w14:textId="77777777" w:rsidR="00CA7698" w:rsidRPr="00441AFC" w:rsidRDefault="00CA7698" w:rsidP="006D2FD6">
            <w:pPr>
              <w:pStyle w:val="Listeafsnit"/>
              <w:numPr>
                <w:ilvl w:val="0"/>
                <w:numId w:val="3"/>
              </w:numPr>
            </w:pPr>
            <w:r w:rsidRPr="00441AFC">
              <w:t>U</w:t>
            </w:r>
            <w:r w:rsidR="003A6CA9" w:rsidRPr="00441AFC">
              <w:t>gentlig trivselstime på skemaet for alle klasser</w:t>
            </w:r>
          </w:p>
          <w:p w14:paraId="4D73EAB5" w14:textId="783BE3AE" w:rsidR="006D2FD6" w:rsidRPr="00441AFC" w:rsidRDefault="00CA7698" w:rsidP="006D2FD6">
            <w:pPr>
              <w:pStyle w:val="Listeafsnit"/>
              <w:numPr>
                <w:ilvl w:val="0"/>
                <w:numId w:val="3"/>
              </w:numPr>
            </w:pPr>
            <w:r w:rsidRPr="00441AFC">
              <w:t>U</w:t>
            </w:r>
            <w:r w:rsidR="006D2FD6" w:rsidRPr="00441AFC">
              <w:t>ndervisningsforløb/emner om trivsel</w:t>
            </w:r>
            <w:r w:rsidR="00CC7D80" w:rsidRPr="00441AFC">
              <w:t xml:space="preserve"> som udspringer af vores lokale læseplan for trivsel</w:t>
            </w:r>
          </w:p>
          <w:p w14:paraId="2084C30D" w14:textId="37827A0B" w:rsidR="00361FBB" w:rsidRPr="00441AFC" w:rsidRDefault="00361FBB" w:rsidP="006D2FD6">
            <w:pPr>
              <w:pStyle w:val="Listeafsnit"/>
              <w:numPr>
                <w:ilvl w:val="0"/>
                <w:numId w:val="3"/>
              </w:numPr>
            </w:pPr>
            <w:r w:rsidRPr="00441AFC">
              <w:t>Lokal udarbejdet</w:t>
            </w:r>
            <w:r w:rsidR="001445BF" w:rsidRPr="00441AFC">
              <w:t xml:space="preserve"> læseplan for digital dannelse </w:t>
            </w:r>
          </w:p>
          <w:p w14:paraId="73000DF3" w14:textId="77777777" w:rsidR="006D2FD6" w:rsidRDefault="006D2FD6" w:rsidP="006D2FD6">
            <w:pPr>
              <w:pStyle w:val="Listeafsnit"/>
              <w:numPr>
                <w:ilvl w:val="0"/>
                <w:numId w:val="3"/>
              </w:numPr>
            </w:pPr>
            <w:r w:rsidRPr="00441AFC">
              <w:t xml:space="preserve">Der arbejdes altid på at skabe et engageret og positivt </w:t>
            </w:r>
            <w:r>
              <w:t>miljø, hvor der tydeligt markeres faste grænser og tager afstand fra uacceptabel adfærd.</w:t>
            </w:r>
          </w:p>
          <w:p w14:paraId="64240834" w14:textId="0784854C" w:rsidR="006D2FD6" w:rsidRDefault="006D2FD6" w:rsidP="006D2FD6">
            <w:pPr>
              <w:pStyle w:val="Listeafsnit"/>
              <w:numPr>
                <w:ilvl w:val="0"/>
                <w:numId w:val="3"/>
              </w:numPr>
            </w:pPr>
            <w:r>
              <w:t>Vi har et tæt samarbejde mellem skole</w:t>
            </w:r>
            <w:r w:rsidR="00B52B06">
              <w:t xml:space="preserve">, </w:t>
            </w:r>
            <w:r>
              <w:t>SFO</w:t>
            </w:r>
            <w:r w:rsidR="00B52B06">
              <w:t xml:space="preserve"> og Juniorklub</w:t>
            </w:r>
            <w:r>
              <w:t xml:space="preserve"> om trivselsmæssige udfordringer og fælles løsninger</w:t>
            </w:r>
          </w:p>
          <w:p w14:paraId="555BA681" w14:textId="2D2044B7" w:rsidR="006D2FD6" w:rsidRDefault="006D2FD6" w:rsidP="006D2FD6">
            <w:pPr>
              <w:pStyle w:val="Listeafsnit"/>
              <w:numPr>
                <w:ilvl w:val="0"/>
                <w:numId w:val="4"/>
              </w:numPr>
            </w:pPr>
            <w:r>
              <w:t xml:space="preserve">Personalet fra </w:t>
            </w:r>
            <w:proofErr w:type="spellStart"/>
            <w:r>
              <w:t>SFOen</w:t>
            </w:r>
            <w:proofErr w:type="spellEnd"/>
            <w:r>
              <w:t xml:space="preserve"> </w:t>
            </w:r>
            <w:r w:rsidR="00361FBB">
              <w:t xml:space="preserve">og Juniorklubben </w:t>
            </w:r>
            <w:r>
              <w:t>er med i skoledelen</w:t>
            </w:r>
          </w:p>
          <w:p w14:paraId="380F871E" w14:textId="77777777" w:rsidR="006D2FD6" w:rsidRDefault="006D2FD6" w:rsidP="006D2FD6">
            <w:pPr>
              <w:pStyle w:val="Listeafsnit"/>
              <w:numPr>
                <w:ilvl w:val="0"/>
                <w:numId w:val="4"/>
              </w:numPr>
            </w:pPr>
            <w:r>
              <w:t>Vi bruger pædagogernes kompetencer til at skabe et fundament af fællesskab i og på tværs af klasserne.</w:t>
            </w:r>
          </w:p>
          <w:p w14:paraId="46BF6516" w14:textId="77777777" w:rsidR="006D2FD6" w:rsidRDefault="006D2FD6" w:rsidP="003135CC"/>
          <w:p w14:paraId="3795D901" w14:textId="77777777" w:rsidR="006D2FD6" w:rsidRPr="00D57628" w:rsidRDefault="006D2FD6" w:rsidP="003135CC">
            <w:pPr>
              <w:rPr>
                <w:b/>
                <w:bCs/>
                <w:color w:val="000000" w:themeColor="text1"/>
              </w:rPr>
            </w:pPr>
            <w:r w:rsidRPr="00D57628">
              <w:rPr>
                <w:b/>
                <w:bCs/>
                <w:color w:val="000000" w:themeColor="text1"/>
              </w:rPr>
              <w:t>Samarbejde med forældrene</w:t>
            </w:r>
          </w:p>
          <w:p w14:paraId="0AB2D74E" w14:textId="77777777" w:rsidR="006D2FD6" w:rsidRDefault="006D2FD6" w:rsidP="006D2FD6">
            <w:pPr>
              <w:pStyle w:val="Listeafsnit"/>
              <w:numPr>
                <w:ilvl w:val="0"/>
                <w:numId w:val="5"/>
              </w:numPr>
            </w:pPr>
            <w:r>
              <w:t>Forældremøderne og S/H samtalerne er dialogbaserede samtaler hvor forældrene får indsigt i klassens og elevens faglige og sociale mål.</w:t>
            </w:r>
          </w:p>
          <w:p w14:paraId="09FA79F2" w14:textId="77777777" w:rsidR="006D2FD6" w:rsidRDefault="006D2FD6" w:rsidP="006D2FD6">
            <w:pPr>
              <w:pStyle w:val="Listeafsnit"/>
              <w:numPr>
                <w:ilvl w:val="0"/>
                <w:numId w:val="5"/>
              </w:numPr>
            </w:pPr>
            <w:r>
              <w:t>Vi opfordrer til, at alle forældre taler positivt om alle klassens elever, forældre og lærere. Vi griber ind overfor dårlig omtale og uhensigtsmæssig adfærd. Vi har en bevidsthed om, at forældrene er den usynlige klassekammerat.</w:t>
            </w:r>
          </w:p>
          <w:p w14:paraId="4870CB4B" w14:textId="77777777" w:rsidR="006D2FD6" w:rsidRPr="00441AFC" w:rsidRDefault="006D2FD6" w:rsidP="006D2FD6">
            <w:pPr>
              <w:pStyle w:val="Listeafsnit"/>
              <w:numPr>
                <w:ilvl w:val="0"/>
                <w:numId w:val="5"/>
              </w:numPr>
              <w:rPr>
                <w:i/>
                <w:iCs/>
              </w:rPr>
            </w:pPr>
            <w:r w:rsidRPr="00441AFC">
              <w:rPr>
                <w:i/>
                <w:iCs/>
              </w:rPr>
              <w:lastRenderedPageBreak/>
              <w:t>Fødselsdagsregler opfordrer vi til drøftes på forældremøder, så vi sikrer, at både drenge og piger inviteres til arrangementer i fritiden. Vi opfordrer til, at eleverne deltager i hinandens arrangementer.</w:t>
            </w:r>
          </w:p>
          <w:p w14:paraId="2A33D87C" w14:textId="77777777" w:rsidR="006D2FD6" w:rsidRPr="00441AFC" w:rsidRDefault="006D2FD6" w:rsidP="006D2FD6">
            <w:pPr>
              <w:pStyle w:val="Listeafsnit"/>
              <w:numPr>
                <w:ilvl w:val="0"/>
                <w:numId w:val="5"/>
              </w:numPr>
              <w:rPr>
                <w:i/>
                <w:iCs/>
              </w:rPr>
            </w:pPr>
            <w:r w:rsidRPr="00441AFC">
              <w:rPr>
                <w:i/>
                <w:iCs/>
              </w:rPr>
              <w:t>I indskolingen er legegrupper i fritiden en mulighed. Eleverne får derigennem mulighed for at besøge hinanden på deres egen hjemmebane. ”Kendskab giver venskab”</w:t>
            </w:r>
          </w:p>
          <w:p w14:paraId="541F7C64" w14:textId="3E8D2D58" w:rsidR="008537CA" w:rsidRPr="00441AFC" w:rsidRDefault="008537CA" w:rsidP="006D2FD6">
            <w:pPr>
              <w:pStyle w:val="Listeafsnit"/>
              <w:numPr>
                <w:ilvl w:val="0"/>
                <w:numId w:val="5"/>
              </w:numPr>
            </w:pPr>
            <w:r w:rsidRPr="00441AFC">
              <w:t xml:space="preserve">På forældremøderne opfordres der til klassearrangementer </w:t>
            </w:r>
            <w:r w:rsidR="001250F9" w:rsidRPr="00441AFC">
              <w:t>arrangeret af forældrene udenfor skoletiden</w:t>
            </w:r>
          </w:p>
          <w:p w14:paraId="2204D787" w14:textId="7846EDD8" w:rsidR="006D2FD6" w:rsidRPr="00441AFC" w:rsidRDefault="006D2FD6" w:rsidP="006D2FD6">
            <w:pPr>
              <w:pStyle w:val="Listeafsnit"/>
              <w:numPr>
                <w:ilvl w:val="0"/>
                <w:numId w:val="5"/>
              </w:numPr>
            </w:pPr>
            <w:r w:rsidRPr="00441AFC">
              <w:t>Der afholdes løbende behovssamtaler, som både kan være på foranledning af skolen eller forældrene.</w:t>
            </w:r>
            <w:r w:rsidRPr="00441AFC">
              <w:br/>
            </w:r>
          </w:p>
          <w:p w14:paraId="2ECD1EA6" w14:textId="77777777" w:rsidR="006D2FD6" w:rsidRPr="00441AFC" w:rsidRDefault="006D2FD6" w:rsidP="003135CC">
            <w:pPr>
              <w:rPr>
                <w:b/>
                <w:bCs/>
              </w:rPr>
            </w:pPr>
            <w:r w:rsidRPr="00441AFC">
              <w:rPr>
                <w:b/>
                <w:bCs/>
              </w:rPr>
              <w:t>Særlige arrangementer</w:t>
            </w:r>
          </w:p>
          <w:p w14:paraId="0E1DA086" w14:textId="77777777" w:rsidR="006D2FD6" w:rsidRPr="00441AFC" w:rsidRDefault="006D2FD6" w:rsidP="003135CC">
            <w:r w:rsidRPr="00441AFC">
              <w:t>Vi prioriter sociale arrangementer og gode traditioner på de forskellige årgange.</w:t>
            </w:r>
          </w:p>
          <w:p w14:paraId="21A3DC78" w14:textId="714619A0" w:rsidR="006D2FD6" w:rsidRPr="00441AFC" w:rsidRDefault="006D2FD6" w:rsidP="006D2FD6">
            <w:pPr>
              <w:pStyle w:val="Listeafsnit"/>
              <w:numPr>
                <w:ilvl w:val="0"/>
                <w:numId w:val="9"/>
              </w:numPr>
              <w:rPr>
                <w:i/>
                <w:iCs/>
              </w:rPr>
            </w:pPr>
            <w:r w:rsidRPr="00441AFC">
              <w:rPr>
                <w:i/>
                <w:iCs/>
              </w:rPr>
              <w:t xml:space="preserve">Der afholdes </w:t>
            </w:r>
            <w:r w:rsidR="004F712E" w:rsidRPr="00441AFC">
              <w:rPr>
                <w:i/>
                <w:iCs/>
              </w:rPr>
              <w:t>arrangementer</w:t>
            </w:r>
            <w:r w:rsidRPr="00441AFC">
              <w:rPr>
                <w:i/>
                <w:iCs/>
              </w:rPr>
              <w:t xml:space="preserve"> hvert år</w:t>
            </w:r>
            <w:r w:rsidR="00FE56B2" w:rsidRPr="00441AFC">
              <w:rPr>
                <w:i/>
                <w:iCs/>
              </w:rPr>
              <w:t xml:space="preserve"> hvor alle klasser deltager og bidrager</w:t>
            </w:r>
          </w:p>
          <w:p w14:paraId="264DAC61" w14:textId="77777777" w:rsidR="006D2FD6" w:rsidRPr="00441AFC" w:rsidRDefault="006D2FD6" w:rsidP="006D2FD6">
            <w:pPr>
              <w:pStyle w:val="Listeafsnit"/>
              <w:numPr>
                <w:ilvl w:val="0"/>
                <w:numId w:val="9"/>
              </w:numPr>
            </w:pPr>
            <w:r w:rsidRPr="00441AFC">
              <w:t>Der er årgangsvis forskellige gode traditioner med diverse fælles arrangementer for hele klassen.</w:t>
            </w:r>
          </w:p>
          <w:p w14:paraId="16231DD9" w14:textId="54F6426D" w:rsidR="00E53CE7" w:rsidRPr="00441AFC" w:rsidRDefault="00E53CE7" w:rsidP="006D2FD6">
            <w:pPr>
              <w:pStyle w:val="Listeafsnit"/>
              <w:numPr>
                <w:ilvl w:val="0"/>
                <w:numId w:val="9"/>
              </w:numPr>
            </w:pPr>
            <w:r w:rsidRPr="00441AFC">
              <w:t xml:space="preserve">Eleverne er gennem skoletiden på flere ekskursioner </w:t>
            </w:r>
          </w:p>
          <w:p w14:paraId="0CDAD557" w14:textId="065F1FDA" w:rsidR="006D2FD6" w:rsidRPr="00441AFC" w:rsidRDefault="006D2FD6" w:rsidP="006D2FD6">
            <w:pPr>
              <w:pStyle w:val="Listeafsnit"/>
              <w:numPr>
                <w:ilvl w:val="0"/>
                <w:numId w:val="9"/>
              </w:numPr>
            </w:pPr>
            <w:r w:rsidRPr="00441AFC">
              <w:t>Eleverne kommer gennem skoletiden på flere lejrskoler</w:t>
            </w:r>
          </w:p>
          <w:p w14:paraId="5889B1CA" w14:textId="77777777" w:rsidR="006D2FD6" w:rsidRDefault="006D2FD6" w:rsidP="003135CC">
            <w:pPr>
              <w:rPr>
                <w:b/>
                <w:bCs/>
                <w:color w:val="4472C4" w:themeColor="accent1"/>
              </w:rPr>
            </w:pPr>
          </w:p>
        </w:tc>
      </w:tr>
      <w:tr w:rsidR="006D2FD6" w14:paraId="384A3D4C" w14:textId="77777777" w:rsidTr="003135CC">
        <w:tc>
          <w:tcPr>
            <w:tcW w:w="1416" w:type="dxa"/>
          </w:tcPr>
          <w:p w14:paraId="1D981C0F" w14:textId="77777777" w:rsidR="006D2FD6" w:rsidRDefault="006D2FD6" w:rsidP="003135CC">
            <w:pPr>
              <w:rPr>
                <w:b/>
                <w:bCs/>
                <w:color w:val="4472C4" w:themeColor="accent1"/>
              </w:rPr>
            </w:pPr>
            <w:r>
              <w:rPr>
                <w:b/>
                <w:bCs/>
                <w:color w:val="4472C4" w:themeColor="accent1"/>
              </w:rPr>
              <w:lastRenderedPageBreak/>
              <w:t>Tegn på mistrivsel</w:t>
            </w:r>
          </w:p>
        </w:tc>
        <w:tc>
          <w:tcPr>
            <w:tcW w:w="8212" w:type="dxa"/>
          </w:tcPr>
          <w:p w14:paraId="6F7930AE" w14:textId="77777777" w:rsidR="006D2FD6" w:rsidRDefault="006D2FD6" w:rsidP="003135CC">
            <w:pPr>
              <w:rPr>
                <w:i/>
                <w:iCs/>
              </w:rPr>
            </w:pPr>
            <w:r w:rsidRPr="00EA37F9">
              <w:t xml:space="preserve">Når </w:t>
            </w:r>
            <w:r>
              <w:t xml:space="preserve">vi ser, hører eller oplever situationer der kalder på en nærmere undersøgelse, er der 8 tegn der præsenterer nogle væsentlige karakteristika ved mobning eller mobbelignende situationer. Listen herunder kan derfor ses som 8 tegn på, at der muligvis foregår mobning eller lignende. Tegnene skal ikke ses som en tjekliste, så hvis man er i tvivl om hvorvidt noget er mobning eller lignende, bør man altid undersøge hvad, der foregår, selv om det ikke passer ind i disse 8 punkter. </w:t>
            </w:r>
            <w:r>
              <w:br/>
              <w:t xml:space="preserve">Kilde: </w:t>
            </w:r>
            <w:r w:rsidRPr="0017045A">
              <w:rPr>
                <w:i/>
                <w:iCs/>
              </w:rPr>
              <w:t>DCUM</w:t>
            </w:r>
            <w:r>
              <w:rPr>
                <w:i/>
                <w:iCs/>
              </w:rPr>
              <w:br/>
            </w:r>
          </w:p>
          <w:p w14:paraId="174D7D1F" w14:textId="77777777" w:rsidR="006D2FD6" w:rsidRDefault="006D2FD6" w:rsidP="006D2FD6">
            <w:pPr>
              <w:pStyle w:val="Listeafsnit"/>
              <w:numPr>
                <w:ilvl w:val="0"/>
                <w:numId w:val="1"/>
              </w:numPr>
            </w:pPr>
            <w:r>
              <w:t>Når drillerier ikke længere er sjove</w:t>
            </w:r>
          </w:p>
          <w:p w14:paraId="12C5D61F" w14:textId="77777777" w:rsidR="006D2FD6" w:rsidRDefault="006D2FD6" w:rsidP="006D2FD6">
            <w:pPr>
              <w:pStyle w:val="Listeafsnit"/>
              <w:numPr>
                <w:ilvl w:val="0"/>
                <w:numId w:val="2"/>
              </w:numPr>
            </w:pPr>
            <w:r>
              <w:t>Når konflikter ikke længere kan løses</w:t>
            </w:r>
          </w:p>
          <w:p w14:paraId="4AB41E28" w14:textId="77777777" w:rsidR="006D2FD6" w:rsidRDefault="006D2FD6" w:rsidP="006D2FD6">
            <w:pPr>
              <w:pStyle w:val="Listeafsnit"/>
              <w:numPr>
                <w:ilvl w:val="0"/>
                <w:numId w:val="2"/>
              </w:numPr>
            </w:pPr>
            <w:r>
              <w:t>Når udstødelseshandlinger bliver systematiske</w:t>
            </w:r>
          </w:p>
          <w:p w14:paraId="7AF5B587" w14:textId="77777777" w:rsidR="006D2FD6" w:rsidRDefault="006D2FD6" w:rsidP="006D2FD6">
            <w:pPr>
              <w:pStyle w:val="Listeafsnit"/>
              <w:numPr>
                <w:ilvl w:val="0"/>
                <w:numId w:val="2"/>
              </w:numPr>
            </w:pPr>
            <w:r>
              <w:t>Når der er utryghed i fællesskabet</w:t>
            </w:r>
          </w:p>
          <w:p w14:paraId="3F41E372" w14:textId="77777777" w:rsidR="006D2FD6" w:rsidRDefault="006D2FD6" w:rsidP="006D2FD6">
            <w:pPr>
              <w:pStyle w:val="Listeafsnit"/>
              <w:numPr>
                <w:ilvl w:val="0"/>
                <w:numId w:val="2"/>
              </w:numPr>
            </w:pPr>
            <w:r>
              <w:t>Når der er lav tolerancetærskel i fællesskabet</w:t>
            </w:r>
          </w:p>
          <w:p w14:paraId="5DBF595D" w14:textId="77777777" w:rsidR="006D2FD6" w:rsidRDefault="006D2FD6" w:rsidP="006D2FD6">
            <w:pPr>
              <w:pStyle w:val="Listeafsnit"/>
              <w:numPr>
                <w:ilvl w:val="0"/>
                <w:numId w:val="2"/>
              </w:numPr>
            </w:pPr>
            <w:r>
              <w:t xml:space="preserve">Når der er mangel på empati </w:t>
            </w:r>
          </w:p>
          <w:p w14:paraId="10D43388" w14:textId="77777777" w:rsidR="006D2FD6" w:rsidRDefault="006D2FD6" w:rsidP="006D2FD6">
            <w:pPr>
              <w:pStyle w:val="Listeafsnit"/>
              <w:numPr>
                <w:ilvl w:val="0"/>
                <w:numId w:val="2"/>
              </w:numPr>
            </w:pPr>
            <w:r>
              <w:t>Når der er magt ubalance i fællesskabet</w:t>
            </w:r>
          </w:p>
          <w:p w14:paraId="37C9ADB7" w14:textId="77777777" w:rsidR="006D2FD6" w:rsidRDefault="006D2FD6" w:rsidP="006D2FD6">
            <w:pPr>
              <w:pStyle w:val="Listeafsnit"/>
              <w:numPr>
                <w:ilvl w:val="0"/>
                <w:numId w:val="2"/>
              </w:numPr>
            </w:pPr>
            <w:r>
              <w:t>Når der er ensomme elever i fællesskabet</w:t>
            </w:r>
          </w:p>
          <w:p w14:paraId="4F1A1FFE" w14:textId="77777777" w:rsidR="006D2FD6" w:rsidRDefault="006D2FD6" w:rsidP="003135CC"/>
        </w:tc>
      </w:tr>
      <w:tr w:rsidR="006D2FD6" w14:paraId="102778A6" w14:textId="77777777" w:rsidTr="003135CC">
        <w:tc>
          <w:tcPr>
            <w:tcW w:w="1416" w:type="dxa"/>
          </w:tcPr>
          <w:p w14:paraId="131E6747" w14:textId="77777777" w:rsidR="006D2FD6" w:rsidRDefault="006D2FD6" w:rsidP="003135CC">
            <w:pPr>
              <w:rPr>
                <w:b/>
                <w:bCs/>
                <w:color w:val="4472C4" w:themeColor="accent1"/>
              </w:rPr>
            </w:pPr>
            <w:r>
              <w:rPr>
                <w:b/>
                <w:bCs/>
                <w:color w:val="4472C4" w:themeColor="accent1"/>
              </w:rPr>
              <w:t>Definition på mobning</w:t>
            </w:r>
          </w:p>
        </w:tc>
        <w:tc>
          <w:tcPr>
            <w:tcW w:w="8212" w:type="dxa"/>
          </w:tcPr>
          <w:p w14:paraId="106CBA08" w14:textId="77777777" w:rsidR="006D2FD6" w:rsidRPr="008970DC" w:rsidRDefault="006D2FD6" w:rsidP="003135CC">
            <w:pPr>
              <w:rPr>
                <w:color w:val="4472C4" w:themeColor="accent1"/>
              </w:rPr>
            </w:pPr>
            <w:r>
              <w:t xml:space="preserve">Mobning er handlinger, der holder en eller flere elever udenfor fællesskabet, bevidst eller ubevidst. Mobning opstår i fællesskaber som mangler noget positiv at samles om, og foregår ved forskellige typer handlinger, der markerer hvem, der holdes udenfor. Mobning udspringer af utrygge kulturer, der opstår i sociale sammenhænge, man ikke kan trække sig fra. </w:t>
            </w:r>
            <w:r w:rsidRPr="008017DC">
              <w:rPr>
                <w:i/>
                <w:iCs/>
              </w:rPr>
              <w:t>DCUM</w:t>
            </w:r>
          </w:p>
          <w:p w14:paraId="6EDF8613" w14:textId="019026C2" w:rsidR="006D2FD6" w:rsidRPr="00EA37F9" w:rsidRDefault="006D2FD6" w:rsidP="00E668CC">
            <w:r>
              <w:t xml:space="preserve">At forstå mobning handler derfor om mere end at udpege et offer og en mobber. Det handler om at få øje på gruppens mønstre – at se på elevernes indbyrdes samspil og positioner. Mobning er et gruppefænomen, og bekæmpelse af mobning i skolen og på uddannelsessteder handler i høj grad om at ændre kollektive dynamikker mellem eleverne. Mobning handler altså ikke om svage elever, men om elever, som bliver gjort svage i et fællesskab. </w:t>
            </w:r>
            <w:r>
              <w:br/>
              <w:t xml:space="preserve">Kilde: </w:t>
            </w:r>
            <w:r w:rsidRPr="005F2CDF">
              <w:rPr>
                <w:i/>
                <w:iCs/>
              </w:rPr>
              <w:t>DCUM</w:t>
            </w:r>
          </w:p>
        </w:tc>
      </w:tr>
      <w:tr w:rsidR="006D2FD6" w14:paraId="0060F86C" w14:textId="77777777" w:rsidTr="003135CC">
        <w:tc>
          <w:tcPr>
            <w:tcW w:w="1416" w:type="dxa"/>
          </w:tcPr>
          <w:p w14:paraId="554C2197" w14:textId="77777777" w:rsidR="006D2FD6" w:rsidRPr="00550AE7" w:rsidRDefault="006D2FD6" w:rsidP="003135CC">
            <w:pPr>
              <w:rPr>
                <w:b/>
                <w:bCs/>
                <w:color w:val="4472C4" w:themeColor="accent1"/>
              </w:rPr>
            </w:pPr>
            <w:r w:rsidRPr="00550AE7">
              <w:rPr>
                <w:b/>
                <w:bCs/>
                <w:color w:val="4472C4" w:themeColor="accent1"/>
              </w:rPr>
              <w:lastRenderedPageBreak/>
              <w:t>Handleplan</w:t>
            </w:r>
            <w:r>
              <w:rPr>
                <w:b/>
                <w:bCs/>
                <w:color w:val="4472C4" w:themeColor="accent1"/>
              </w:rPr>
              <w:t xml:space="preserve"> ved henvendelse eller mistanke om mobning</w:t>
            </w:r>
            <w:r w:rsidRPr="00550AE7">
              <w:rPr>
                <w:b/>
                <w:bCs/>
                <w:color w:val="4472C4" w:themeColor="accent1"/>
              </w:rPr>
              <w:t>:</w:t>
            </w:r>
          </w:p>
          <w:p w14:paraId="64B17AEA" w14:textId="77777777" w:rsidR="006D2FD6" w:rsidRDefault="006D2FD6" w:rsidP="003135CC">
            <w:pPr>
              <w:rPr>
                <w:b/>
                <w:bCs/>
                <w:color w:val="4472C4" w:themeColor="accent1"/>
              </w:rPr>
            </w:pPr>
          </w:p>
        </w:tc>
        <w:tc>
          <w:tcPr>
            <w:tcW w:w="8212" w:type="dxa"/>
          </w:tcPr>
          <w:p w14:paraId="07C553C7" w14:textId="77777777" w:rsidR="006D2FD6" w:rsidRDefault="006D2FD6" w:rsidP="003135CC">
            <w:r>
              <w:t>Vi følger følgende model ved en henvendelse om mobning:</w:t>
            </w:r>
            <w:r>
              <w:br/>
            </w:r>
            <w:r>
              <w:br/>
            </w:r>
            <w:r w:rsidRPr="00666978">
              <w:rPr>
                <w:noProof/>
              </w:rPr>
              <w:drawing>
                <wp:inline distT="0" distB="0" distL="0" distR="0" wp14:anchorId="0CE509C5" wp14:editId="49B49259">
                  <wp:extent cx="3440430" cy="2324914"/>
                  <wp:effectExtent l="0" t="0" r="762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43471" cy="2326969"/>
                          </a:xfrm>
                          <a:prstGeom prst="rect">
                            <a:avLst/>
                          </a:prstGeom>
                        </pic:spPr>
                      </pic:pic>
                    </a:graphicData>
                  </a:graphic>
                </wp:inline>
              </w:drawing>
            </w:r>
          </w:p>
          <w:p w14:paraId="382BBAEE" w14:textId="77777777" w:rsidR="006D2FD6" w:rsidRDefault="006D2FD6" w:rsidP="003135CC">
            <w:pPr>
              <w:jc w:val="center"/>
            </w:pPr>
          </w:p>
          <w:p w14:paraId="00AF1ACD" w14:textId="77777777" w:rsidR="006D2FD6" w:rsidRPr="00E6251D" w:rsidRDefault="006D2FD6" w:rsidP="003135CC">
            <w:r w:rsidRPr="00A9763A">
              <w:rPr>
                <w:b/>
                <w:bCs/>
                <w:color w:val="000000" w:themeColor="text1"/>
              </w:rPr>
              <w:t>Undersøgelse</w:t>
            </w:r>
            <w:r w:rsidRPr="00492926">
              <w:rPr>
                <w:b/>
                <w:bCs/>
                <w:color w:val="4472C4" w:themeColor="accent1"/>
              </w:rPr>
              <w:br/>
            </w:r>
            <w:r>
              <w:t>Når vi undersøger situationer eller oplevelser bruges nedenstående figur. Figuren skitserer overgangen fra almindelige hverdagssituationer - den yderste cirkel, over mobbelignende situationer - den midterste cirkel til decideret mobning - den inderste cirkel. Vi er altid interesseret i at høre om hvad, men vi arbejder samtidig på at forstå hvorfor.</w:t>
            </w:r>
          </w:p>
          <w:p w14:paraId="58A3D1E2" w14:textId="77777777" w:rsidR="006D2FD6" w:rsidRDefault="006D2FD6" w:rsidP="003135CC">
            <w:r w:rsidRPr="009E13C6">
              <w:rPr>
                <w:noProof/>
              </w:rPr>
              <w:drawing>
                <wp:inline distT="0" distB="0" distL="0" distR="0" wp14:anchorId="2F5F3A9F" wp14:editId="7358BAE1">
                  <wp:extent cx="6120130" cy="259969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2599690"/>
                          </a:xfrm>
                          <a:prstGeom prst="rect">
                            <a:avLst/>
                          </a:prstGeom>
                        </pic:spPr>
                      </pic:pic>
                    </a:graphicData>
                  </a:graphic>
                </wp:inline>
              </w:drawing>
            </w:r>
          </w:p>
          <w:p w14:paraId="1FB7B9C6" w14:textId="77777777" w:rsidR="006D2FD6" w:rsidRDefault="006D2FD6" w:rsidP="003135CC"/>
          <w:p w14:paraId="665EAABB" w14:textId="77777777" w:rsidR="006D2FD6" w:rsidRDefault="006D2FD6" w:rsidP="003135CC">
            <w:r w:rsidRPr="00A9763A">
              <w:rPr>
                <w:b/>
                <w:bCs/>
                <w:color w:val="000000" w:themeColor="text1"/>
              </w:rPr>
              <w:t>Afdækning</w:t>
            </w:r>
            <w:r>
              <w:rPr>
                <w:b/>
                <w:bCs/>
                <w:color w:val="4472C4" w:themeColor="accent1"/>
              </w:rPr>
              <w:br/>
            </w:r>
            <w:r w:rsidRPr="00492926">
              <w:t xml:space="preserve">Når vores undersøgelser peger på mobning, </w:t>
            </w:r>
            <w:r>
              <w:t>arbejdes der ud fra følgende</w:t>
            </w:r>
            <w:r w:rsidRPr="00492926">
              <w:t xml:space="preserve"> handleplan</w:t>
            </w:r>
            <w:r>
              <w:t>:</w:t>
            </w:r>
          </w:p>
          <w:p w14:paraId="58C8C4EA" w14:textId="77777777" w:rsidR="006D2FD6" w:rsidRPr="00A9763A" w:rsidRDefault="006D2FD6" w:rsidP="003135CC"/>
          <w:p w14:paraId="29371DF3" w14:textId="6A15543A" w:rsidR="006D2FD6" w:rsidRPr="009577B1" w:rsidRDefault="006D2FD6" w:rsidP="003135CC">
            <w:pPr>
              <w:rPr>
                <w:b/>
                <w:bCs/>
              </w:rPr>
            </w:pPr>
            <w:r w:rsidRPr="009577B1">
              <w:rPr>
                <w:b/>
                <w:bCs/>
              </w:rPr>
              <w:t xml:space="preserve">Ledelsens ansvar i samarbejde med skolens </w:t>
            </w:r>
            <w:r w:rsidR="00DB6B92">
              <w:rPr>
                <w:b/>
                <w:bCs/>
              </w:rPr>
              <w:t>trivsels</w:t>
            </w:r>
            <w:r w:rsidRPr="009577B1">
              <w:rPr>
                <w:b/>
                <w:bCs/>
              </w:rPr>
              <w:t>-team</w:t>
            </w:r>
          </w:p>
          <w:p w14:paraId="4284BE0E" w14:textId="77777777" w:rsidR="006D2FD6" w:rsidRDefault="006D2FD6" w:rsidP="006D2FD6">
            <w:pPr>
              <w:pStyle w:val="Listeafsnit"/>
              <w:numPr>
                <w:ilvl w:val="0"/>
                <w:numId w:val="6"/>
              </w:numPr>
            </w:pPr>
            <w:r w:rsidRPr="009577B1">
              <w:t>Sagen undersøges med relevante parter</w:t>
            </w:r>
          </w:p>
          <w:p w14:paraId="797C0390" w14:textId="77777777" w:rsidR="006D2FD6" w:rsidRDefault="006D2FD6" w:rsidP="006D2FD6">
            <w:pPr>
              <w:pStyle w:val="Listeafsnit"/>
              <w:numPr>
                <w:ilvl w:val="0"/>
                <w:numId w:val="6"/>
              </w:numPr>
            </w:pPr>
            <w:r w:rsidRPr="009577B1">
              <w:t>Der udarbejdes midlertidige tiltag, med fokus på at bringe mobning til ophør</w:t>
            </w:r>
          </w:p>
          <w:p w14:paraId="25A19B68" w14:textId="77777777" w:rsidR="006D2FD6" w:rsidRDefault="006D2FD6" w:rsidP="006D2FD6">
            <w:pPr>
              <w:pStyle w:val="Listeafsnit"/>
              <w:numPr>
                <w:ilvl w:val="0"/>
                <w:numId w:val="6"/>
              </w:numPr>
            </w:pPr>
            <w:r w:rsidRPr="009577B1">
              <w:t>Sikre at midlertidige tiltag informeres til relevante medarbejdere og forældre</w:t>
            </w:r>
          </w:p>
          <w:p w14:paraId="43D3B46E" w14:textId="77777777" w:rsidR="006D2FD6" w:rsidRDefault="006D2FD6" w:rsidP="006D2FD6">
            <w:pPr>
              <w:pStyle w:val="Listeafsnit"/>
              <w:numPr>
                <w:ilvl w:val="0"/>
                <w:numId w:val="6"/>
              </w:numPr>
            </w:pPr>
            <w:r w:rsidRPr="009577B1">
              <w:t xml:space="preserve">Inden 10 </w:t>
            </w:r>
            <w:r>
              <w:t>arbejds</w:t>
            </w:r>
            <w:r w:rsidRPr="009577B1">
              <w:t>dage udarbejdes en handleplan i samarbejde med klasseteamet, der kan bringe mobningen til ophør</w:t>
            </w:r>
          </w:p>
          <w:p w14:paraId="2BBDBD06" w14:textId="77777777" w:rsidR="006D2FD6" w:rsidRDefault="006D2FD6" w:rsidP="006D2FD6">
            <w:pPr>
              <w:pStyle w:val="Listeafsnit"/>
              <w:numPr>
                <w:ilvl w:val="0"/>
                <w:numId w:val="6"/>
              </w:numPr>
            </w:pPr>
            <w:r w:rsidRPr="009577B1">
              <w:lastRenderedPageBreak/>
              <w:t>Sikre at handleplanen udføres i det daglige</w:t>
            </w:r>
          </w:p>
          <w:p w14:paraId="29095996" w14:textId="77777777" w:rsidR="006D2FD6" w:rsidRDefault="006D2FD6" w:rsidP="006D2FD6">
            <w:pPr>
              <w:pStyle w:val="Listeafsnit"/>
              <w:numPr>
                <w:ilvl w:val="0"/>
                <w:numId w:val="6"/>
              </w:numPr>
            </w:pPr>
            <w:r w:rsidRPr="009577B1">
              <w:t>Sikre at handleplanen evalueres og ved behov iværksættes yderligere tiltag</w:t>
            </w:r>
          </w:p>
          <w:p w14:paraId="66BE9121" w14:textId="6F96A035" w:rsidR="006D2FD6" w:rsidRDefault="006D2FD6" w:rsidP="006D2FD6">
            <w:pPr>
              <w:pStyle w:val="Listeafsnit"/>
              <w:numPr>
                <w:ilvl w:val="0"/>
                <w:numId w:val="6"/>
              </w:numPr>
            </w:pPr>
            <w:r w:rsidRPr="009577B1">
              <w:t>Sagen journaliseres i det kommunale journaliseringssystem</w:t>
            </w:r>
            <w:r w:rsidR="00755BD8">
              <w:t xml:space="preserve"> GO</w:t>
            </w:r>
            <w:r>
              <w:t xml:space="preserve">. </w:t>
            </w:r>
          </w:p>
          <w:p w14:paraId="37D27D53" w14:textId="77777777" w:rsidR="006D2FD6" w:rsidRDefault="006D2FD6" w:rsidP="003135CC">
            <w:pPr>
              <w:pStyle w:val="Listeafsnit"/>
            </w:pPr>
          </w:p>
          <w:p w14:paraId="211EA6EE" w14:textId="409609B9" w:rsidR="006D2FD6" w:rsidRPr="009577B1" w:rsidRDefault="006D2FD6" w:rsidP="003135CC">
            <w:pPr>
              <w:rPr>
                <w:b/>
                <w:bCs/>
              </w:rPr>
            </w:pPr>
            <w:r w:rsidRPr="009577B1">
              <w:rPr>
                <w:b/>
                <w:bCs/>
              </w:rPr>
              <w:t xml:space="preserve">Teamets ansvar i samarbejde med skolens </w:t>
            </w:r>
            <w:r w:rsidR="00755BD8">
              <w:rPr>
                <w:b/>
                <w:bCs/>
              </w:rPr>
              <w:t>Trivsels</w:t>
            </w:r>
            <w:r w:rsidRPr="009577B1">
              <w:rPr>
                <w:b/>
                <w:bCs/>
              </w:rPr>
              <w:t>-team</w:t>
            </w:r>
          </w:p>
          <w:p w14:paraId="2FF6C0C5" w14:textId="22251193" w:rsidR="006D2FD6" w:rsidRDefault="006D2FD6" w:rsidP="006D2FD6">
            <w:pPr>
              <w:pStyle w:val="Listeafsnit"/>
              <w:numPr>
                <w:ilvl w:val="0"/>
                <w:numId w:val="6"/>
              </w:numPr>
            </w:pPr>
            <w:r w:rsidRPr="009577B1">
              <w:t xml:space="preserve">Mødes med ledelsen og </w:t>
            </w:r>
            <w:r w:rsidR="006A27D3">
              <w:t>Trivselsteamet</w:t>
            </w:r>
            <w:r w:rsidRPr="009577B1">
              <w:t xml:space="preserve"> og udarbejder en midlertidig plan, der hurtigst muligt stopper mobningen</w:t>
            </w:r>
          </w:p>
          <w:p w14:paraId="284E03E9" w14:textId="77777777" w:rsidR="006D2FD6" w:rsidRDefault="006D2FD6" w:rsidP="006D2FD6">
            <w:pPr>
              <w:pStyle w:val="Listeafsnit"/>
              <w:numPr>
                <w:ilvl w:val="0"/>
                <w:numId w:val="6"/>
              </w:numPr>
            </w:pPr>
            <w:r w:rsidRPr="009577B1">
              <w:t>Udarbejder en langsigtet handleplan der bringer mobning til ophør</w:t>
            </w:r>
          </w:p>
          <w:p w14:paraId="53F8B9EA" w14:textId="77777777" w:rsidR="006D2FD6" w:rsidRDefault="006D2FD6" w:rsidP="006D2FD6">
            <w:pPr>
              <w:pStyle w:val="Listeafsnit"/>
              <w:numPr>
                <w:ilvl w:val="0"/>
                <w:numId w:val="6"/>
              </w:numPr>
            </w:pPr>
            <w:r>
              <w:t>Forpligter sig på at arbejde målrettet i trivselsarbejdet</w:t>
            </w:r>
          </w:p>
          <w:p w14:paraId="08012FA9" w14:textId="4A10FBC5" w:rsidR="006D2FD6" w:rsidRDefault="006D2FD6" w:rsidP="006D2FD6">
            <w:pPr>
              <w:pStyle w:val="Listeafsnit"/>
              <w:numPr>
                <w:ilvl w:val="0"/>
                <w:numId w:val="6"/>
              </w:numPr>
            </w:pPr>
            <w:r w:rsidRPr="009577B1">
              <w:t xml:space="preserve">Indkalder de implicerede forældre til et møde (evt. sammen med </w:t>
            </w:r>
            <w:r w:rsidR="006A27D3">
              <w:t>Trivsels</w:t>
            </w:r>
            <w:r w:rsidRPr="009577B1">
              <w:t>-teamet/ledelsen) og gennemgår handleplanen</w:t>
            </w:r>
          </w:p>
          <w:p w14:paraId="308E1E38" w14:textId="77777777" w:rsidR="006D2FD6" w:rsidRDefault="006D2FD6" w:rsidP="006D2FD6">
            <w:pPr>
              <w:pStyle w:val="Listeafsnit"/>
              <w:numPr>
                <w:ilvl w:val="0"/>
                <w:numId w:val="6"/>
              </w:numPr>
            </w:pPr>
            <w:r w:rsidRPr="009577B1">
              <w:t>Klassens øvrige forældre bliver informeret omkring mobning i klassen</w:t>
            </w:r>
          </w:p>
          <w:p w14:paraId="572A0A2E" w14:textId="77777777" w:rsidR="006D2FD6" w:rsidRDefault="006D2FD6" w:rsidP="006D2FD6">
            <w:pPr>
              <w:pStyle w:val="Listeafsnit"/>
              <w:numPr>
                <w:ilvl w:val="0"/>
                <w:numId w:val="6"/>
              </w:numPr>
            </w:pPr>
            <w:r w:rsidRPr="009577B1">
              <w:t>Følger op på handleplan og evaluerer om mobningen er ophørt</w:t>
            </w:r>
          </w:p>
          <w:p w14:paraId="02D57DA0" w14:textId="77777777" w:rsidR="006D2FD6" w:rsidRPr="009577B1" w:rsidRDefault="006D2FD6" w:rsidP="003135CC">
            <w:pPr>
              <w:pStyle w:val="Listeafsnit"/>
            </w:pPr>
          </w:p>
          <w:p w14:paraId="534120B7" w14:textId="77777777" w:rsidR="006D2FD6" w:rsidRPr="009577B1" w:rsidRDefault="006D2FD6" w:rsidP="003135CC">
            <w:pPr>
              <w:rPr>
                <w:b/>
                <w:bCs/>
              </w:rPr>
            </w:pPr>
            <w:r w:rsidRPr="009577B1">
              <w:rPr>
                <w:b/>
                <w:bCs/>
              </w:rPr>
              <w:t>Forældrenes ansvar</w:t>
            </w:r>
          </w:p>
          <w:p w14:paraId="0490F22A" w14:textId="77777777" w:rsidR="006D2FD6" w:rsidRDefault="006D2FD6" w:rsidP="006D2FD6">
            <w:pPr>
              <w:pStyle w:val="Listeafsnit"/>
              <w:numPr>
                <w:ilvl w:val="0"/>
                <w:numId w:val="7"/>
              </w:numPr>
            </w:pPr>
            <w:r w:rsidRPr="009577B1">
              <w:t>Som forældre kontakter man andre forældre og/eller skolen, hvis man erfarer, at ens barn bliver mobbet eller mobber andre</w:t>
            </w:r>
          </w:p>
          <w:p w14:paraId="47A6EC08" w14:textId="77777777" w:rsidR="006D2FD6" w:rsidRDefault="006D2FD6" w:rsidP="006D2FD6">
            <w:pPr>
              <w:pStyle w:val="Listeafsnit"/>
              <w:numPr>
                <w:ilvl w:val="0"/>
                <w:numId w:val="7"/>
              </w:numPr>
            </w:pPr>
            <w:r w:rsidRPr="009577B1">
              <w:t>Som forældre deltager man aktivt i det videre forløb</w:t>
            </w:r>
          </w:p>
          <w:p w14:paraId="69B9C047" w14:textId="77777777" w:rsidR="006D2FD6" w:rsidRDefault="006D2FD6" w:rsidP="006D2FD6">
            <w:pPr>
              <w:pStyle w:val="Listeafsnit"/>
              <w:numPr>
                <w:ilvl w:val="0"/>
                <w:numId w:val="7"/>
              </w:numPr>
            </w:pPr>
            <w:r w:rsidRPr="009577B1">
              <w:t>Som forældre bakker man op om den fælles indsats i forhold til at opnå bæredygtige og solide klassefællesskaber</w:t>
            </w:r>
          </w:p>
          <w:p w14:paraId="161247AD" w14:textId="77777777" w:rsidR="006D2FD6" w:rsidRDefault="006D2FD6" w:rsidP="003135CC"/>
          <w:p w14:paraId="56547031" w14:textId="77777777" w:rsidR="006D2FD6" w:rsidRDefault="006D2FD6" w:rsidP="003135CC"/>
        </w:tc>
      </w:tr>
      <w:tr w:rsidR="006D2FD6" w14:paraId="752DCB00" w14:textId="77777777" w:rsidTr="003135CC">
        <w:tc>
          <w:tcPr>
            <w:tcW w:w="1416" w:type="dxa"/>
          </w:tcPr>
          <w:p w14:paraId="2326FAF0" w14:textId="77777777" w:rsidR="006D2FD6" w:rsidRPr="00550AE7" w:rsidRDefault="006D2FD6" w:rsidP="003135CC">
            <w:pPr>
              <w:rPr>
                <w:b/>
                <w:bCs/>
                <w:color w:val="4472C4" w:themeColor="accent1"/>
              </w:rPr>
            </w:pPr>
            <w:r w:rsidRPr="00BD4774">
              <w:rPr>
                <w:b/>
                <w:bCs/>
              </w:rPr>
              <w:lastRenderedPageBreak/>
              <w:t>Digital mobning</w:t>
            </w:r>
          </w:p>
        </w:tc>
        <w:tc>
          <w:tcPr>
            <w:tcW w:w="8212" w:type="dxa"/>
          </w:tcPr>
          <w:p w14:paraId="29758967" w14:textId="77777777" w:rsidR="006D2FD6" w:rsidRPr="00BD4774" w:rsidRDefault="006D2FD6" w:rsidP="003135CC">
            <w:r w:rsidRPr="00BD4774">
              <w:t xml:space="preserve">Børns sprogbrug på nettet kan til tider være hårdt og ubarmhjertigt og grænserne flytter sig, når man ikke står ansigt til ansigt. Det er let at misforstå hinandens beskeder, når kropssproget mangler. </w:t>
            </w:r>
            <w:r>
              <w:br/>
            </w:r>
          </w:p>
          <w:p w14:paraId="1D250FD5" w14:textId="77777777" w:rsidR="006D2FD6" w:rsidRDefault="006D2FD6" w:rsidP="003135CC">
            <w:r>
              <w:t>Vi</w:t>
            </w:r>
            <w:r w:rsidRPr="00BD4774">
              <w:t xml:space="preserve"> </w:t>
            </w:r>
            <w:r>
              <w:t>har et</w:t>
            </w:r>
            <w:r w:rsidRPr="00BD4774">
              <w:t xml:space="preserve"> stort fokus på, hvordan vi anvender digitale medier i hverdagen</w:t>
            </w:r>
          </w:p>
          <w:p w14:paraId="31DD28EF" w14:textId="68E06B98" w:rsidR="006D2FD6" w:rsidRDefault="006D2FD6" w:rsidP="006D2FD6">
            <w:pPr>
              <w:pStyle w:val="Listeafsnit"/>
              <w:numPr>
                <w:ilvl w:val="0"/>
                <w:numId w:val="11"/>
              </w:numPr>
            </w:pPr>
            <w:r>
              <w:t>Gennem undervisningen (</w:t>
            </w:r>
            <w:r w:rsidR="003D6C7A">
              <w:t>Læseplan for d</w:t>
            </w:r>
            <w:r>
              <w:t>igital dannelse)</w:t>
            </w:r>
          </w:p>
          <w:p w14:paraId="0C782867" w14:textId="1FB56311" w:rsidR="006D2FD6" w:rsidRDefault="006D2FD6" w:rsidP="006D2FD6">
            <w:pPr>
              <w:pStyle w:val="Listeafsnit"/>
              <w:numPr>
                <w:ilvl w:val="0"/>
                <w:numId w:val="11"/>
              </w:numPr>
            </w:pPr>
            <w:r>
              <w:t>Et samarbejde med SSP om oplæg på skolen (</w:t>
            </w:r>
            <w:r w:rsidR="00E17735">
              <w:t>Læseplan for d</w:t>
            </w:r>
            <w:r>
              <w:t>igital dannelse)</w:t>
            </w:r>
          </w:p>
          <w:p w14:paraId="61883F73" w14:textId="06654C54" w:rsidR="00E17735" w:rsidRDefault="00E17735" w:rsidP="006D2FD6">
            <w:pPr>
              <w:pStyle w:val="Listeafsnit"/>
              <w:numPr>
                <w:ilvl w:val="0"/>
                <w:numId w:val="11"/>
              </w:numPr>
            </w:pPr>
            <w:r>
              <w:t xml:space="preserve">Bevidste valg i en mobilpolitik </w:t>
            </w:r>
            <w:r w:rsidR="009D77BF">
              <w:t>(Mobilhoteller)</w:t>
            </w:r>
          </w:p>
          <w:p w14:paraId="78B2A725" w14:textId="77777777" w:rsidR="006D2FD6" w:rsidRPr="00BD4774" w:rsidRDefault="006D2FD6" w:rsidP="003135CC">
            <w:r>
              <w:br/>
            </w:r>
            <w:r w:rsidRPr="001522A9">
              <w:rPr>
                <w:b/>
                <w:bCs/>
              </w:rPr>
              <w:t>Definition</w:t>
            </w:r>
            <w:r w:rsidRPr="001522A9">
              <w:rPr>
                <w:b/>
                <w:bCs/>
              </w:rPr>
              <w:br/>
            </w:r>
            <w:r w:rsidRPr="00BD4774">
              <w:t>Digital</w:t>
            </w:r>
            <w:r>
              <w:t xml:space="preserve"> </w:t>
            </w:r>
            <w:r w:rsidRPr="00BD4774">
              <w:t>mobning forekommer, når en eller flere personer gentagne gange forfølger eller udelukker en udvalgt person gennem digital teknologi</w:t>
            </w:r>
            <w:r>
              <w:t>. Den digitale mobning foregår som oftest på de sociale medier.</w:t>
            </w:r>
          </w:p>
          <w:p w14:paraId="78C32B54" w14:textId="77777777" w:rsidR="006D2FD6" w:rsidRDefault="006D2FD6" w:rsidP="003135CC"/>
          <w:p w14:paraId="72621D24" w14:textId="77777777" w:rsidR="006D2FD6" w:rsidRDefault="006D2FD6" w:rsidP="003135CC">
            <w:r>
              <w:t xml:space="preserve">Opmærksomhedspunkter ved </w:t>
            </w:r>
            <w:r w:rsidRPr="00BD4774">
              <w:t xml:space="preserve">digital mobning </w:t>
            </w:r>
            <w:r>
              <w:br/>
            </w:r>
          </w:p>
          <w:p w14:paraId="3904D003" w14:textId="77777777" w:rsidR="006D2FD6" w:rsidRDefault="006D2FD6" w:rsidP="006D2FD6">
            <w:pPr>
              <w:pStyle w:val="Listeafsnit"/>
              <w:numPr>
                <w:ilvl w:val="0"/>
                <w:numId w:val="12"/>
              </w:numPr>
            </w:pPr>
            <w:r w:rsidRPr="006C4F57">
              <w:t>Det kan foregå døgnet rundt, ikke kun på skolen</w:t>
            </w:r>
          </w:p>
          <w:p w14:paraId="08ACC628" w14:textId="77777777" w:rsidR="006D2FD6" w:rsidRDefault="006D2FD6" w:rsidP="006D2FD6">
            <w:pPr>
              <w:pStyle w:val="Listeafsnit"/>
              <w:numPr>
                <w:ilvl w:val="0"/>
                <w:numId w:val="12"/>
              </w:numPr>
            </w:pPr>
            <w:r w:rsidRPr="006C4F57">
              <w:t>Det spredes hurtigt til et stort publikum</w:t>
            </w:r>
          </w:p>
          <w:p w14:paraId="673A8F72" w14:textId="77777777" w:rsidR="006D2FD6" w:rsidRDefault="006D2FD6" w:rsidP="006D2FD6">
            <w:pPr>
              <w:pStyle w:val="Listeafsnit"/>
              <w:numPr>
                <w:ilvl w:val="0"/>
                <w:numId w:val="12"/>
              </w:numPr>
            </w:pPr>
            <w:r w:rsidRPr="006C4F57">
              <w:t>Det skrevne sprog kan virke hårdere og grovere</w:t>
            </w:r>
          </w:p>
          <w:p w14:paraId="4C9DFAFB" w14:textId="77777777" w:rsidR="006D2FD6" w:rsidRDefault="006D2FD6" w:rsidP="006D2FD6">
            <w:pPr>
              <w:pStyle w:val="Listeafsnit"/>
              <w:numPr>
                <w:ilvl w:val="0"/>
                <w:numId w:val="12"/>
              </w:numPr>
            </w:pPr>
            <w:r>
              <w:t>Modtageren afgør oplevelsen</w:t>
            </w:r>
          </w:p>
          <w:p w14:paraId="63B23E9B" w14:textId="77777777" w:rsidR="006D2FD6" w:rsidRDefault="006D2FD6" w:rsidP="006D2FD6">
            <w:pPr>
              <w:pStyle w:val="Listeafsnit"/>
              <w:numPr>
                <w:ilvl w:val="0"/>
                <w:numId w:val="12"/>
              </w:numPr>
            </w:pPr>
            <w:r w:rsidRPr="006C4F57">
              <w:t>Man kan ikke altid se, hvem afsenderen er</w:t>
            </w:r>
          </w:p>
          <w:p w14:paraId="4818AED4" w14:textId="77777777" w:rsidR="006D2FD6" w:rsidRPr="006C4F57" w:rsidRDefault="006D2FD6" w:rsidP="006D2FD6">
            <w:pPr>
              <w:pStyle w:val="Listeafsnit"/>
              <w:numPr>
                <w:ilvl w:val="0"/>
                <w:numId w:val="12"/>
              </w:numPr>
            </w:pPr>
            <w:r w:rsidRPr="006C4F57">
              <w:t>Afsenderen mente det måske ikke som mobning</w:t>
            </w:r>
          </w:p>
          <w:p w14:paraId="75F7D1C8" w14:textId="77777777" w:rsidR="006D2FD6" w:rsidRDefault="006D2FD6" w:rsidP="003135CC">
            <w:pPr>
              <w:rPr>
                <w:b/>
                <w:bCs/>
              </w:rPr>
            </w:pPr>
          </w:p>
          <w:p w14:paraId="3F37CC88" w14:textId="77777777" w:rsidR="006D2FD6" w:rsidRPr="006C4F57" w:rsidRDefault="006D2FD6" w:rsidP="003135CC">
            <w:pPr>
              <w:rPr>
                <w:b/>
                <w:bCs/>
              </w:rPr>
            </w:pPr>
          </w:p>
          <w:p w14:paraId="5AAE6661" w14:textId="77777777" w:rsidR="006D2FD6" w:rsidRDefault="006D2FD6" w:rsidP="003135CC">
            <w:pPr>
              <w:rPr>
                <w:b/>
                <w:bCs/>
              </w:rPr>
            </w:pPr>
            <w:r w:rsidRPr="006C4F57">
              <w:rPr>
                <w:b/>
                <w:bCs/>
              </w:rPr>
              <w:t>Til forældre om digital mobning</w:t>
            </w:r>
          </w:p>
          <w:p w14:paraId="6F9A836F" w14:textId="77777777" w:rsidR="006D2FD6" w:rsidRPr="006C4F57" w:rsidRDefault="006D2FD6" w:rsidP="003135CC">
            <w:r w:rsidRPr="006C4F57">
              <w:lastRenderedPageBreak/>
              <w:t>Mobning på nettet og mobilen handler ikke udelukkende om digital teknologi, men også om tilgangen til andre mennesker. Kommunikation med børnene om, hvordan de har det, når de er online, er afgørende i bekæmpelsen og minimering af digital mobning.</w:t>
            </w:r>
          </w:p>
          <w:p w14:paraId="15B11E41" w14:textId="77777777" w:rsidR="006D2FD6" w:rsidRDefault="006D2FD6" w:rsidP="003135CC">
            <w:pPr>
              <w:rPr>
                <w:b/>
                <w:bCs/>
              </w:rPr>
            </w:pPr>
          </w:p>
          <w:p w14:paraId="46E270DD" w14:textId="77777777" w:rsidR="006D2FD6" w:rsidRPr="006C4F57" w:rsidRDefault="006D2FD6" w:rsidP="003135CC">
            <w:pPr>
              <w:rPr>
                <w:b/>
                <w:bCs/>
              </w:rPr>
            </w:pPr>
            <w:r w:rsidRPr="006C4F57">
              <w:rPr>
                <w:b/>
                <w:bCs/>
              </w:rPr>
              <w:t>Hvis dit barn mobber eller bliver mobbet</w:t>
            </w:r>
          </w:p>
          <w:p w14:paraId="7810B289" w14:textId="77777777" w:rsidR="006D2FD6" w:rsidRDefault="006D2FD6" w:rsidP="006D2FD6">
            <w:pPr>
              <w:pStyle w:val="Listeafsnit"/>
              <w:numPr>
                <w:ilvl w:val="0"/>
                <w:numId w:val="10"/>
              </w:numPr>
            </w:pPr>
            <w:r w:rsidRPr="006C4F57">
              <w:t>Tag mobningen alvorligt og gem eksempler eller tag screenshots af chikane og trusler</w:t>
            </w:r>
          </w:p>
          <w:p w14:paraId="339E3352" w14:textId="77777777" w:rsidR="006D2FD6" w:rsidRDefault="006D2FD6" w:rsidP="006D2FD6">
            <w:pPr>
              <w:pStyle w:val="Listeafsnit"/>
              <w:numPr>
                <w:ilvl w:val="0"/>
                <w:numId w:val="10"/>
              </w:numPr>
            </w:pPr>
            <w:r w:rsidRPr="006C4F57">
              <w:t>Hvis det sker på internettet, så gem logget eller lav en printudgave af hjemmesiden</w:t>
            </w:r>
          </w:p>
          <w:p w14:paraId="5723ACE0" w14:textId="77777777" w:rsidR="006D2FD6" w:rsidRDefault="006D2FD6" w:rsidP="006D2FD6">
            <w:pPr>
              <w:pStyle w:val="Listeafsnit"/>
              <w:numPr>
                <w:ilvl w:val="0"/>
                <w:numId w:val="10"/>
              </w:numPr>
            </w:pPr>
            <w:r w:rsidRPr="006C4F57">
              <w:t>Involver andre forældre og/eller skolen ved mobning</w:t>
            </w:r>
          </w:p>
          <w:p w14:paraId="0EABF049" w14:textId="77777777" w:rsidR="006D2FD6" w:rsidRDefault="006D2FD6" w:rsidP="006D2FD6">
            <w:pPr>
              <w:pStyle w:val="Listeafsnit"/>
              <w:numPr>
                <w:ilvl w:val="0"/>
                <w:numId w:val="10"/>
              </w:numPr>
            </w:pPr>
            <w:r w:rsidRPr="006C4F57">
              <w:t xml:space="preserve">Hvis digital mobning finder sted, iværksættes </w:t>
            </w:r>
            <w:r>
              <w:t>skolens</w:t>
            </w:r>
            <w:r w:rsidRPr="006C4F57">
              <w:t xml:space="preserve"> handleplan mod mobning.</w:t>
            </w:r>
            <w:r w:rsidRPr="005D7FBB">
              <w:rPr>
                <w:b/>
                <w:bCs/>
              </w:rPr>
              <w:t xml:space="preserve"> </w:t>
            </w:r>
            <w:r w:rsidRPr="005D7FBB">
              <w:rPr>
                <w:b/>
                <w:bCs/>
              </w:rPr>
              <w:br/>
            </w:r>
            <w:r w:rsidRPr="005D7FBB">
              <w:rPr>
                <w:b/>
                <w:bCs/>
              </w:rPr>
              <w:br/>
            </w:r>
          </w:p>
        </w:tc>
      </w:tr>
      <w:tr w:rsidR="006D2FD6" w14:paraId="371FB9C5" w14:textId="77777777" w:rsidTr="003135CC">
        <w:tc>
          <w:tcPr>
            <w:tcW w:w="1416" w:type="dxa"/>
          </w:tcPr>
          <w:p w14:paraId="78D1BED3" w14:textId="77777777" w:rsidR="006D2FD6" w:rsidRPr="00BD4774" w:rsidRDefault="006D2FD6" w:rsidP="003135CC">
            <w:pPr>
              <w:rPr>
                <w:b/>
                <w:bCs/>
              </w:rPr>
            </w:pPr>
            <w:r>
              <w:rPr>
                <w:b/>
                <w:bCs/>
              </w:rPr>
              <w:lastRenderedPageBreak/>
              <w:t>Klagevejledning</w:t>
            </w:r>
          </w:p>
        </w:tc>
        <w:tc>
          <w:tcPr>
            <w:tcW w:w="8212" w:type="dxa"/>
          </w:tcPr>
          <w:p w14:paraId="2192A05C" w14:textId="77777777" w:rsidR="006D2FD6" w:rsidRDefault="006D2FD6" w:rsidP="006D2FD6">
            <w:pPr>
              <w:pStyle w:val="Listeafsnit"/>
              <w:numPr>
                <w:ilvl w:val="0"/>
                <w:numId w:val="13"/>
              </w:numPr>
            </w:pPr>
            <w:r>
              <w:t>K</w:t>
            </w:r>
            <w:r w:rsidRPr="005870B0">
              <w:t xml:space="preserve">lage over skolens handleplan i forhold til håndtering af en konkret mobbesag, skal formidles til skolens leder. </w:t>
            </w:r>
          </w:p>
          <w:p w14:paraId="111EBF11" w14:textId="77777777" w:rsidR="006D2FD6" w:rsidRDefault="006D2FD6" w:rsidP="003135CC">
            <w:pPr>
              <w:pStyle w:val="Listeafsnit"/>
            </w:pPr>
          </w:p>
          <w:p w14:paraId="6394BA41" w14:textId="77777777" w:rsidR="006D2FD6" w:rsidRDefault="006D2FD6" w:rsidP="006D2FD6">
            <w:pPr>
              <w:pStyle w:val="Listeafsnit"/>
              <w:numPr>
                <w:ilvl w:val="0"/>
                <w:numId w:val="13"/>
              </w:numPr>
            </w:pPr>
            <w:r w:rsidRPr="005870B0">
              <w:t xml:space="preserve">Skolens leder har 5 arbejdsdage til at behandle og afgøre klagen. </w:t>
            </w:r>
          </w:p>
          <w:p w14:paraId="5BBA299A" w14:textId="77777777" w:rsidR="006D2FD6" w:rsidRDefault="006D2FD6" w:rsidP="003135CC">
            <w:pPr>
              <w:pStyle w:val="Listeafsnit"/>
            </w:pPr>
          </w:p>
          <w:p w14:paraId="0FDAD88F" w14:textId="77777777" w:rsidR="006D2FD6" w:rsidRDefault="006D2FD6" w:rsidP="006D2FD6">
            <w:pPr>
              <w:pStyle w:val="Listeafsnit"/>
              <w:numPr>
                <w:ilvl w:val="0"/>
                <w:numId w:val="13"/>
              </w:numPr>
            </w:pPr>
            <w:proofErr w:type="gramStart"/>
            <w:r w:rsidRPr="005870B0">
              <w:t>Såfremt</w:t>
            </w:r>
            <w:proofErr w:type="gramEnd"/>
            <w:r w:rsidRPr="005870B0">
              <w:t xml:space="preserve"> klager får medhold i klagen</w:t>
            </w:r>
            <w:r>
              <w:t>,</w:t>
            </w:r>
            <w:r w:rsidRPr="005870B0">
              <w:t xml:space="preserve"> skal skolens leder sikre at der inden 10 arbejdsdage udarbejdes en konkret handleplan til afhjælpning af problemet</w:t>
            </w:r>
            <w:r>
              <w:t>.</w:t>
            </w:r>
          </w:p>
          <w:p w14:paraId="59B290BB" w14:textId="77777777" w:rsidR="006D2FD6" w:rsidRDefault="006D2FD6" w:rsidP="003135CC">
            <w:pPr>
              <w:pStyle w:val="Listeafsnit"/>
            </w:pPr>
          </w:p>
          <w:p w14:paraId="32674B46" w14:textId="77777777" w:rsidR="006D2FD6" w:rsidRDefault="006D2FD6" w:rsidP="006D2FD6">
            <w:pPr>
              <w:pStyle w:val="Listeafsnit"/>
              <w:numPr>
                <w:ilvl w:val="0"/>
                <w:numId w:val="13"/>
              </w:numPr>
            </w:pPr>
            <w:r w:rsidRPr="005870B0">
              <w:t xml:space="preserve">Såfremt klager ikke </w:t>
            </w:r>
            <w:proofErr w:type="gramStart"/>
            <w:r w:rsidRPr="005870B0">
              <w:t>får</w:t>
            </w:r>
            <w:proofErr w:type="gramEnd"/>
            <w:r w:rsidRPr="005870B0">
              <w:t xml:space="preserve"> fuld</w:t>
            </w:r>
            <w:r>
              <w:t>t</w:t>
            </w:r>
            <w:r w:rsidRPr="005870B0">
              <w:t xml:space="preserve"> medhold i klagen orienteres klager om muligheden for at videresende klagen til Den Nationale Klageinstans under Dansk Center for Undervisningsmiljø (DCUM) og såfremt klager ønsker det, videreformidler forvaltningen klagen hertil med en skriftlig redegørelse for den trufne afgørelse.</w:t>
            </w:r>
          </w:p>
          <w:p w14:paraId="3FBF8124" w14:textId="77777777" w:rsidR="006D2FD6" w:rsidRDefault="006D2FD6" w:rsidP="003135CC">
            <w:pPr>
              <w:pStyle w:val="Listeafsnit"/>
            </w:pPr>
          </w:p>
          <w:p w14:paraId="30CA0B36" w14:textId="77777777" w:rsidR="006D2FD6" w:rsidRDefault="006D2FD6" w:rsidP="006D2FD6">
            <w:pPr>
              <w:pStyle w:val="Listeafsnit"/>
              <w:numPr>
                <w:ilvl w:val="0"/>
                <w:numId w:val="13"/>
              </w:numPr>
            </w:pPr>
            <w:r w:rsidRPr="005870B0">
              <w:t>Den Nationale klageinstans afgør klagen</w:t>
            </w:r>
            <w:r>
              <w:t>.</w:t>
            </w:r>
          </w:p>
          <w:p w14:paraId="521CD4E2" w14:textId="77777777" w:rsidR="006D2FD6" w:rsidRPr="00BD4774" w:rsidRDefault="006D2FD6" w:rsidP="003135CC"/>
        </w:tc>
      </w:tr>
    </w:tbl>
    <w:p w14:paraId="572681F9" w14:textId="77777777" w:rsidR="006D2FD6" w:rsidRDefault="006D2FD6" w:rsidP="006D2FD6">
      <w:pPr>
        <w:rPr>
          <w:b/>
          <w:bCs/>
          <w:color w:val="4472C4" w:themeColor="accent1"/>
        </w:rPr>
      </w:pPr>
    </w:p>
    <w:p w14:paraId="7B550B44" w14:textId="77777777" w:rsidR="006D2FD6" w:rsidRPr="00DE244F" w:rsidRDefault="006D2FD6" w:rsidP="006D2FD6">
      <w:pPr>
        <w:rPr>
          <w:b/>
          <w:bCs/>
        </w:rPr>
      </w:pPr>
      <w:r w:rsidRPr="00DE244F">
        <w:rPr>
          <w:b/>
          <w:bCs/>
        </w:rPr>
        <w:t>Se mere om mobning og digital mobning på:</w:t>
      </w:r>
    </w:p>
    <w:p w14:paraId="089E196E" w14:textId="77777777" w:rsidR="006D2FD6" w:rsidRDefault="003D2083" w:rsidP="006D2FD6">
      <w:hyperlink r:id="rId12" w:history="1">
        <w:r w:rsidR="006D2FD6" w:rsidRPr="002F67B2">
          <w:rPr>
            <w:rStyle w:val="Hyperlink"/>
          </w:rPr>
          <w:t>https://redbarnet.dk/vores-arbejde/mobning/digital-mobning/</w:t>
        </w:r>
      </w:hyperlink>
    </w:p>
    <w:p w14:paraId="34424FD4" w14:textId="77777777" w:rsidR="006D2FD6" w:rsidRDefault="003D2083" w:rsidP="006D2FD6">
      <w:hyperlink r:id="rId13" w:history="1">
        <w:r w:rsidR="006D2FD6" w:rsidRPr="002F67B2">
          <w:rPr>
            <w:rStyle w:val="Hyperlink"/>
          </w:rPr>
          <w:t>https://redbarnet.dk/media/2595/mobningens-abc-spread.pdf</w:t>
        </w:r>
      </w:hyperlink>
    </w:p>
    <w:p w14:paraId="6EFD3AB3" w14:textId="77777777" w:rsidR="006D2FD6" w:rsidRDefault="003D2083" w:rsidP="006D2FD6">
      <w:hyperlink r:id="rId14" w:history="1">
        <w:r w:rsidR="006D2FD6" w:rsidRPr="002F67B2">
          <w:rPr>
            <w:rStyle w:val="Hyperlink"/>
          </w:rPr>
          <w:t>http://dcum.dk/grundskole/artikler-og-debat/mobning-i-skolen</w:t>
        </w:r>
      </w:hyperlink>
    </w:p>
    <w:p w14:paraId="03C1D832" w14:textId="77777777" w:rsidR="006D2FD6" w:rsidRDefault="006D2FD6" w:rsidP="006D2FD6">
      <w:pPr>
        <w:rPr>
          <w:color w:val="4472C4" w:themeColor="accent1"/>
        </w:rPr>
      </w:pPr>
    </w:p>
    <w:p w14:paraId="3FB166FB" w14:textId="19D7D882" w:rsidR="002267B7" w:rsidRPr="00810807" w:rsidRDefault="00810807" w:rsidP="002267B7">
      <w:pPr>
        <w:spacing w:before="100" w:beforeAutospacing="1" w:after="100" w:afterAutospacing="1" w:line="276" w:lineRule="auto"/>
        <w:rPr>
          <w:rFonts w:asciiTheme="majorHAnsi" w:hAnsiTheme="majorHAnsi" w:cstheme="majorHAnsi"/>
        </w:rPr>
      </w:pPr>
      <w:r w:rsidRPr="00810807">
        <w:rPr>
          <w:rFonts w:asciiTheme="majorHAnsi" w:hAnsiTheme="majorHAnsi" w:cstheme="majorHAnsi"/>
        </w:rPr>
        <w:t xml:space="preserve">Trivsels- og </w:t>
      </w:r>
      <w:proofErr w:type="spellStart"/>
      <w:r w:rsidRPr="00810807">
        <w:rPr>
          <w:rFonts w:asciiTheme="majorHAnsi" w:hAnsiTheme="majorHAnsi" w:cstheme="majorHAnsi"/>
        </w:rPr>
        <w:t>antimobbestrategi</w:t>
      </w:r>
      <w:r w:rsidR="003D2083">
        <w:rPr>
          <w:rFonts w:asciiTheme="majorHAnsi" w:hAnsiTheme="majorHAnsi" w:cstheme="majorHAnsi"/>
        </w:rPr>
        <w:t>en</w:t>
      </w:r>
      <w:proofErr w:type="spellEnd"/>
      <w:r w:rsidRPr="00810807">
        <w:rPr>
          <w:rFonts w:asciiTheme="majorHAnsi" w:hAnsiTheme="majorHAnsi" w:cstheme="majorHAnsi"/>
        </w:rPr>
        <w:t xml:space="preserve"> </w:t>
      </w:r>
      <w:r w:rsidR="002267B7" w:rsidRPr="00810807">
        <w:rPr>
          <w:rFonts w:asciiTheme="majorHAnsi" w:eastAsia="Times New Roman" w:hAnsiTheme="majorHAnsi" w:cstheme="majorHAnsi"/>
          <w:lang w:eastAsia="da-DK"/>
        </w:rPr>
        <w:t>er godkendt på skolebestyrelsesmøde 27. september 2023</w:t>
      </w:r>
    </w:p>
    <w:p w14:paraId="61766DF7" w14:textId="13C88BFE" w:rsidR="00346774" w:rsidRDefault="00346774"/>
    <w:sectPr w:rsidR="00346774">
      <w:head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5C27F" w14:textId="77777777" w:rsidR="00F9107D" w:rsidRDefault="00F9107D" w:rsidP="006D2FD6">
      <w:pPr>
        <w:spacing w:after="0" w:line="240" w:lineRule="auto"/>
      </w:pPr>
      <w:r>
        <w:separator/>
      </w:r>
    </w:p>
  </w:endnote>
  <w:endnote w:type="continuationSeparator" w:id="0">
    <w:p w14:paraId="741A7060" w14:textId="77777777" w:rsidR="00F9107D" w:rsidRDefault="00F9107D" w:rsidP="006D2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A2338" w14:textId="77777777" w:rsidR="00F9107D" w:rsidRDefault="00F9107D" w:rsidP="006D2FD6">
      <w:pPr>
        <w:spacing w:after="0" w:line="240" w:lineRule="auto"/>
      </w:pPr>
      <w:r>
        <w:separator/>
      </w:r>
    </w:p>
  </w:footnote>
  <w:footnote w:type="continuationSeparator" w:id="0">
    <w:p w14:paraId="72E70635" w14:textId="77777777" w:rsidR="00F9107D" w:rsidRDefault="00F9107D" w:rsidP="006D2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3CF7" w14:textId="73DB6EBA" w:rsidR="00F66CA3" w:rsidRDefault="00F66CA3">
    <w:pPr>
      <w:pStyle w:val="Sidehoved"/>
    </w:pPr>
    <w:r>
      <w:rPr>
        <w:noProof/>
      </w:rPr>
      <w:drawing>
        <wp:anchor distT="0" distB="0" distL="114300" distR="114300" simplePos="0" relativeHeight="251658240" behindDoc="1" locked="0" layoutInCell="1" allowOverlap="1" wp14:anchorId="528DB243" wp14:editId="2D7EC040">
          <wp:simplePos x="0" y="0"/>
          <wp:positionH relativeFrom="column">
            <wp:posOffset>5118735</wp:posOffset>
          </wp:positionH>
          <wp:positionV relativeFrom="paragraph">
            <wp:posOffset>-192405</wp:posOffset>
          </wp:positionV>
          <wp:extent cx="1456690" cy="983615"/>
          <wp:effectExtent l="0" t="0" r="0" b="6985"/>
          <wp:wrapTight wrapText="bothSides">
            <wp:wrapPolygon edited="0">
              <wp:start x="0" y="0"/>
              <wp:lineTo x="0" y="21335"/>
              <wp:lineTo x="21186" y="21335"/>
              <wp:lineTo x="21186" y="0"/>
              <wp:lineTo x="0" y="0"/>
            </wp:wrapPolygon>
          </wp:wrapTight>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983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67CBA"/>
    <w:multiLevelType w:val="hybridMultilevel"/>
    <w:tmpl w:val="8D7435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9690DE7"/>
    <w:multiLevelType w:val="hybridMultilevel"/>
    <w:tmpl w:val="6D642CC8"/>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3B6E62"/>
    <w:multiLevelType w:val="hybridMultilevel"/>
    <w:tmpl w:val="B82E4D06"/>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6A7448"/>
    <w:multiLevelType w:val="hybridMultilevel"/>
    <w:tmpl w:val="6DA844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EB768A0"/>
    <w:multiLevelType w:val="hybridMultilevel"/>
    <w:tmpl w:val="1B26FA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9E95546"/>
    <w:multiLevelType w:val="hybridMultilevel"/>
    <w:tmpl w:val="395CC6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B6C4C0B"/>
    <w:multiLevelType w:val="hybridMultilevel"/>
    <w:tmpl w:val="1F58CD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E433E91"/>
    <w:multiLevelType w:val="hybridMultilevel"/>
    <w:tmpl w:val="E3ACE35C"/>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E8512F8"/>
    <w:multiLevelType w:val="hybridMultilevel"/>
    <w:tmpl w:val="8A94D4E0"/>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95A1DFF"/>
    <w:multiLevelType w:val="hybridMultilevel"/>
    <w:tmpl w:val="D272E710"/>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9683BF5"/>
    <w:multiLevelType w:val="hybridMultilevel"/>
    <w:tmpl w:val="EFAC39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47D3853"/>
    <w:multiLevelType w:val="hybridMultilevel"/>
    <w:tmpl w:val="EE6411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F216C41"/>
    <w:multiLevelType w:val="hybridMultilevel"/>
    <w:tmpl w:val="A476B28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772095625">
    <w:abstractNumId w:val="4"/>
  </w:num>
  <w:num w:numId="2" w16cid:durableId="1086422480">
    <w:abstractNumId w:val="3"/>
  </w:num>
  <w:num w:numId="3" w16cid:durableId="1510410930">
    <w:abstractNumId w:val="7"/>
  </w:num>
  <w:num w:numId="4" w16cid:durableId="2044860743">
    <w:abstractNumId w:val="9"/>
  </w:num>
  <w:num w:numId="5" w16cid:durableId="1665938965">
    <w:abstractNumId w:val="5"/>
  </w:num>
  <w:num w:numId="6" w16cid:durableId="37515395">
    <w:abstractNumId w:val="10"/>
  </w:num>
  <w:num w:numId="7" w16cid:durableId="491723510">
    <w:abstractNumId w:val="6"/>
  </w:num>
  <w:num w:numId="8" w16cid:durableId="170683667">
    <w:abstractNumId w:val="8"/>
  </w:num>
  <w:num w:numId="9" w16cid:durableId="1208565753">
    <w:abstractNumId w:val="2"/>
  </w:num>
  <w:num w:numId="10" w16cid:durableId="1770546204">
    <w:abstractNumId w:val="11"/>
  </w:num>
  <w:num w:numId="11" w16cid:durableId="1396198154">
    <w:abstractNumId w:val="1"/>
  </w:num>
  <w:num w:numId="12" w16cid:durableId="2035574009">
    <w:abstractNumId w:val="12"/>
  </w:num>
  <w:num w:numId="13" w16cid:durableId="1800411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D6"/>
    <w:rsid w:val="001250F9"/>
    <w:rsid w:val="001445BF"/>
    <w:rsid w:val="002267B7"/>
    <w:rsid w:val="002B7930"/>
    <w:rsid w:val="00346774"/>
    <w:rsid w:val="00361FBB"/>
    <w:rsid w:val="003A6CA9"/>
    <w:rsid w:val="003D2083"/>
    <w:rsid w:val="003D6C7A"/>
    <w:rsid w:val="00441AFC"/>
    <w:rsid w:val="004F712E"/>
    <w:rsid w:val="006A25E9"/>
    <w:rsid w:val="006A27D3"/>
    <w:rsid w:val="006D2FD6"/>
    <w:rsid w:val="00755BD8"/>
    <w:rsid w:val="00810807"/>
    <w:rsid w:val="00833659"/>
    <w:rsid w:val="008537CA"/>
    <w:rsid w:val="009D77BF"/>
    <w:rsid w:val="00A95EDB"/>
    <w:rsid w:val="00B52B06"/>
    <w:rsid w:val="00CA7698"/>
    <w:rsid w:val="00CC7D80"/>
    <w:rsid w:val="00DB6B92"/>
    <w:rsid w:val="00DC08EA"/>
    <w:rsid w:val="00E17735"/>
    <w:rsid w:val="00E53CE7"/>
    <w:rsid w:val="00E668CC"/>
    <w:rsid w:val="00F66CA3"/>
    <w:rsid w:val="00F73A0D"/>
    <w:rsid w:val="00F9107D"/>
    <w:rsid w:val="00FE56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1DB4"/>
  <w15:chartTrackingRefBased/>
  <w15:docId w15:val="{0DFFEA96-4DBA-4C45-B5F0-5B66DA37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FD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D2FD6"/>
    <w:pPr>
      <w:ind w:left="720"/>
      <w:contextualSpacing/>
    </w:pPr>
  </w:style>
  <w:style w:type="table" w:styleId="Tabel-Gitter">
    <w:name w:val="Table Grid"/>
    <w:basedOn w:val="Tabel-Normal"/>
    <w:uiPriority w:val="39"/>
    <w:rsid w:val="006D2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6D2FD6"/>
    <w:rPr>
      <w:color w:val="0563C1" w:themeColor="hyperlink"/>
      <w:u w:val="single"/>
    </w:rPr>
  </w:style>
  <w:style w:type="paragraph" w:styleId="Sidehoved">
    <w:name w:val="header"/>
    <w:basedOn w:val="Normal"/>
    <w:link w:val="SidehovedTegn"/>
    <w:uiPriority w:val="99"/>
    <w:unhideWhenUsed/>
    <w:rsid w:val="006D2FD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D2FD6"/>
  </w:style>
  <w:style w:type="paragraph" w:styleId="Sidefod">
    <w:name w:val="footer"/>
    <w:basedOn w:val="Normal"/>
    <w:link w:val="SidefodTegn"/>
    <w:uiPriority w:val="99"/>
    <w:unhideWhenUsed/>
    <w:rsid w:val="006D2FD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D2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dbarnet.dk/media/2595/mobningens-abc-spread.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dbarnet.dk/vores-arbejde/mobning/digital-mobn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cum.dk/grundskole/artikler-og-debat/mobning-i-skol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C7CA37460D2E49A97479535085F417" ma:contentTypeVersion="21" ma:contentTypeDescription="Opret et nyt dokument." ma:contentTypeScope="" ma:versionID="fe7d163becb8a52c5b02f0103f915a16">
  <xsd:schema xmlns:xsd="http://www.w3.org/2001/XMLSchema" xmlns:xs="http://www.w3.org/2001/XMLSchema" xmlns:p="http://schemas.microsoft.com/office/2006/metadata/properties" xmlns:ns1="http://schemas.microsoft.com/sharepoint/v3" xmlns:ns2="05c4bdd3-30e0-4229-8c4e-f116695f9ed1" xmlns:ns3="9129f773-70e3-48c7-9ac0-bac665af22a8" targetNamespace="http://schemas.microsoft.com/office/2006/metadata/properties" ma:root="true" ma:fieldsID="096abc347b010026a54404bddafc954e" ns1:_="" ns2:_="" ns3:_="">
    <xsd:import namespace="http://schemas.microsoft.com/sharepoint/v3"/>
    <xsd:import namespace="05c4bdd3-30e0-4229-8c4e-f116695f9ed1"/>
    <xsd:import namespace="9129f773-70e3-48c7-9ac0-bac665af22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Egenskaber for Unified Compliance Policy" ma:hidden="true" ma:internalName="_ip_UnifiedCompliancePolicyProperties">
      <xsd:simpleType>
        <xsd:restriction base="dms:Note"/>
      </xsd:simpleType>
    </xsd:element>
    <xsd:element name="_ip_UnifiedCompliancePolicyUIAction" ma:index="15"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c4bdd3-30e0-4229-8c4e-f116695f9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18a08804-db5e-4f82-8b97-5824449e23c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9f773-70e3-48c7-9ac0-bac665af22a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e16024-8e93-4fa9-9e39-ad6aa6223936}" ma:internalName="TaxCatchAll" ma:showField="CatchAllData" ma:web="9129f773-70e3-48c7-9ac0-bac665af22a8">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129f773-70e3-48c7-9ac0-bac665af22a8" xsi:nil="true"/>
    <_ip_UnifiedCompliancePolicyProperties xmlns="http://schemas.microsoft.com/sharepoint/v3" xsi:nil="true"/>
    <lcf76f155ced4ddcb4097134ff3c332f xmlns="05c4bdd3-30e0-4229-8c4e-f116695f9e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38266A-7845-45DC-830E-9A34837758DA}"/>
</file>

<file path=customXml/itemProps2.xml><?xml version="1.0" encoding="utf-8"?>
<ds:datastoreItem xmlns:ds="http://schemas.openxmlformats.org/officeDocument/2006/customXml" ds:itemID="{AA773813-764A-45FB-A3F6-DD0F7E8FB3E9}">
  <ds:schemaRefs>
    <ds:schemaRef ds:uri="http://schemas.microsoft.com/sharepoint/v3/contenttype/forms"/>
  </ds:schemaRefs>
</ds:datastoreItem>
</file>

<file path=customXml/itemProps3.xml><?xml version="1.0" encoding="utf-8"?>
<ds:datastoreItem xmlns:ds="http://schemas.openxmlformats.org/officeDocument/2006/customXml" ds:itemID="{E66009D5-BDF4-4AB0-81E0-022BBAAFF98D}">
  <ds:schemaRefs>
    <ds:schemaRef ds:uri="http://schemas.microsoft.com/office/2006/metadata/properties"/>
    <ds:schemaRef ds:uri="http://schemas.microsoft.com/office/infopath/2007/PartnerControls"/>
    <ds:schemaRef ds:uri="http://schemas.microsoft.com/sharepoint/v3"/>
    <ds:schemaRef ds:uri="9129f773-70e3-48c7-9ac0-bac665af22a8"/>
    <ds:schemaRef ds:uri="05c4bdd3-30e0-4229-8c4e-f116695f9ed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1379</Words>
  <Characters>8248</Characters>
  <Application>Microsoft Office Word</Application>
  <DocSecurity>0</DocSecurity>
  <Lines>152</Lines>
  <Paragraphs>99</Paragraphs>
  <ScaleCrop>false</ScaleCrop>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Hymøller</dc:creator>
  <cp:keywords/>
  <dc:description/>
  <cp:lastModifiedBy>Jens Ulrik Skouboe</cp:lastModifiedBy>
  <cp:revision>9</cp:revision>
  <dcterms:created xsi:type="dcterms:W3CDTF">2023-09-28T11:50:00Z</dcterms:created>
  <dcterms:modified xsi:type="dcterms:W3CDTF">2023-09-28T12:23:00Z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0x01010065C7CA37460D2E49A97479535085F417</vt:lpwstr>
  </property>
  <property fmtid="{D5CDD505-2E9C-101B-9397-08002B2CF9AE}" pid="3" name="MediaServiceImageTags">
    <vt:lpwstr/>
  </property>
</Properties>
</file>