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7230"/>
      </w:tblGrid>
      <w:tr w:rsidR="00B82A42" w:rsidRPr="00876F27" w14:paraId="059CD62B" w14:textId="77777777" w:rsidTr="004078A8">
        <w:trPr>
          <w:trHeight w:val="699"/>
        </w:trPr>
        <w:tc>
          <w:tcPr>
            <w:tcW w:w="7230" w:type="dxa"/>
          </w:tcPr>
          <w:p w14:paraId="7DFAE0B9" w14:textId="77777777" w:rsidR="00B82A42" w:rsidRPr="00876F27" w:rsidRDefault="00B82A42" w:rsidP="004078A8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Møde i Skolebestyrelsen</w:t>
            </w:r>
          </w:p>
          <w:p w14:paraId="1C8C07CE" w14:textId="77777777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142CBF" w14:textId="4B7C66FD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Onsdag, den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oktober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kl.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8057D17" w14:textId="77777777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82A42" w:rsidRPr="00876F27" w14:paraId="22FB9AE5" w14:textId="77777777" w:rsidTr="004078A8">
        <w:tc>
          <w:tcPr>
            <w:tcW w:w="7230" w:type="dxa"/>
          </w:tcPr>
          <w:p w14:paraId="6CD0D801" w14:textId="77777777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Referent: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Michael Hansen</w:t>
            </w:r>
          </w:p>
        </w:tc>
      </w:tr>
      <w:tr w:rsidR="00B82A42" w:rsidRPr="00876F27" w14:paraId="516D1647" w14:textId="77777777" w:rsidTr="004078A8">
        <w:tc>
          <w:tcPr>
            <w:tcW w:w="7230" w:type="dxa"/>
          </w:tcPr>
          <w:p w14:paraId="297218D6" w14:textId="10940243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Deltagere:  </w:t>
            </w:r>
            <w:r w:rsidR="009F2C4B">
              <w:rPr>
                <w:rFonts w:asciiTheme="majorHAnsi" w:hAnsiTheme="majorHAnsi" w:cstheme="majorHAnsi"/>
                <w:sz w:val="22"/>
                <w:szCs w:val="22"/>
              </w:rPr>
              <w:t xml:space="preserve"> Jacob og Bjarke fra elevrådet,</w:t>
            </w:r>
            <w:r w:rsidR="009F2C4B"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Michelle Christensen, Michelle Nielsen, Morten Hansen, Irene Østerby, Michael Jørgensen, Ditte Vestpal,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Jonna Laursen, Kitty Gamkinn, Michael Hansen og Rikke Elbæk Hymøller</w:t>
            </w:r>
          </w:p>
          <w:p w14:paraId="192F94D3" w14:textId="77777777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82A42" w:rsidRPr="00876F27" w14:paraId="51FD1D91" w14:textId="77777777" w:rsidTr="004078A8">
        <w:tc>
          <w:tcPr>
            <w:tcW w:w="7230" w:type="dxa"/>
          </w:tcPr>
          <w:p w14:paraId="60FC8166" w14:textId="2996F5CC" w:rsidR="00B82A42" w:rsidRPr="00876F27" w:rsidRDefault="00B82A42" w:rsidP="004078A8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Fraværende:  </w:t>
            </w:r>
            <w:r w:rsidR="008003DE"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26B37"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Marianne Ahlers</w:t>
            </w:r>
          </w:p>
        </w:tc>
      </w:tr>
    </w:tbl>
    <w:p w14:paraId="766412A6" w14:textId="77777777" w:rsidR="00B82A42" w:rsidRPr="00876F27" w:rsidRDefault="00B82A42" w:rsidP="00B82A42">
      <w:pPr>
        <w:rPr>
          <w:rFonts w:asciiTheme="majorHAnsi" w:hAnsiTheme="majorHAnsi" w:cstheme="majorHAnsi"/>
          <w:sz w:val="22"/>
          <w:szCs w:val="22"/>
        </w:rPr>
      </w:pPr>
    </w:p>
    <w:p w14:paraId="782C5560" w14:textId="77777777" w:rsidR="00B82A42" w:rsidRPr="00876F27" w:rsidRDefault="00B82A42" w:rsidP="00B82A42">
      <w:pPr>
        <w:rPr>
          <w:rFonts w:asciiTheme="majorHAnsi" w:hAnsiTheme="majorHAnsi" w:cstheme="majorHAnsi"/>
          <w:sz w:val="22"/>
          <w:szCs w:val="22"/>
        </w:rPr>
      </w:pPr>
      <w:r w:rsidRPr="00876F27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4A7E78C" wp14:editId="786AC384">
            <wp:simplePos x="0" y="0"/>
            <wp:positionH relativeFrom="column">
              <wp:posOffset>4718685</wp:posOffset>
            </wp:positionH>
            <wp:positionV relativeFrom="paragraph">
              <wp:posOffset>244475</wp:posOffset>
            </wp:positionV>
            <wp:extent cx="15621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261"/>
        <w:gridCol w:w="4940"/>
      </w:tblGrid>
      <w:tr w:rsidR="00B82A42" w:rsidRPr="00876F27" w14:paraId="0F9FD0B9" w14:textId="77777777" w:rsidTr="004078A8">
        <w:trPr>
          <w:trHeight w:val="716"/>
        </w:trPr>
        <w:tc>
          <w:tcPr>
            <w:tcW w:w="5261" w:type="dxa"/>
          </w:tcPr>
          <w:p w14:paraId="57D43371" w14:textId="77777777" w:rsidR="00B82A42" w:rsidRPr="00876F27" w:rsidRDefault="00B82A42" w:rsidP="004078A8">
            <w:pPr>
              <w:pStyle w:val="Listeafsnit"/>
              <w:numPr>
                <w:ilvl w:val="0"/>
                <w:numId w:val="1"/>
              </w:numPr>
              <w:tabs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af dagsorden (B - 5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4940" w:type="dxa"/>
          </w:tcPr>
          <w:p w14:paraId="02C661BA" w14:textId="42B5B1B5" w:rsidR="00B82A42" w:rsidRPr="00876F27" w:rsidRDefault="00B82A42" w:rsidP="004078A8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82A42" w:rsidRPr="00876F27" w14:paraId="7D2A610C" w14:textId="77777777" w:rsidTr="004078A8">
        <w:trPr>
          <w:trHeight w:val="738"/>
        </w:trPr>
        <w:tc>
          <w:tcPr>
            <w:tcW w:w="5261" w:type="dxa"/>
          </w:tcPr>
          <w:p w14:paraId="01170CE0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C559250" w14:textId="77777777" w:rsidR="00B82A42" w:rsidRPr="00876F27" w:rsidRDefault="00B82A42" w:rsidP="004078A8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Meddelelser (10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29DAF5F6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Elevråd</w:t>
            </w:r>
          </w:p>
          <w:p w14:paraId="501A96CA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SFO/Juniorklub</w:t>
            </w:r>
          </w:p>
          <w:p w14:paraId="2717949B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Personale</w:t>
            </w:r>
          </w:p>
          <w:p w14:paraId="4EACD440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Skoleleder</w:t>
            </w:r>
          </w:p>
          <w:p w14:paraId="57578233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Formand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32ACE65" w14:textId="77777777" w:rsidR="00B82A42" w:rsidRPr="00876F27" w:rsidRDefault="00B82A42" w:rsidP="004078A8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940" w:type="dxa"/>
          </w:tcPr>
          <w:p w14:paraId="2C3CD9CD" w14:textId="0A3E9B8E" w:rsidR="00B82A42" w:rsidRDefault="00E623B4" w:rsidP="00E623B4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Elevrådet har diskuteret ønsker fra de forskellige klasser: </w:t>
            </w:r>
          </w:p>
          <w:p w14:paraId="68884D45" w14:textId="6562C104" w:rsidR="00E623B4" w:rsidRDefault="00E623B4" w:rsidP="00E623B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Mikrobølgeovn i klasserne til at varme mad (elevrådet har også diskuteret retningslinjer for brug, og sendt en ansøgning til skoleledelsen)</w:t>
            </w:r>
            <w:r w:rsidR="00094F24">
              <w:rPr>
                <w:rFonts w:asciiTheme="majorHAnsi" w:hAnsiTheme="majorHAnsi" w:cstheme="majorHAnsi"/>
                <w:sz w:val="22"/>
                <w:szCs w:val="22"/>
              </w:rPr>
              <w:t xml:space="preserve">. Skolebestyrelsen er overvejende positive indstillet. Der er dog nogle rammebetingelser, der skal undersøges, og det skal tages op på et personalemøde den 6/11-24. </w:t>
            </w:r>
          </w:p>
          <w:p w14:paraId="0B5A1A94" w14:textId="1CF412EE" w:rsidR="00E623B4" w:rsidRDefault="00E623B4" w:rsidP="00E623B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Vandfontæne</w:t>
            </w:r>
            <w:r w:rsidR="00094F24">
              <w:rPr>
                <w:rFonts w:asciiTheme="majorHAnsi" w:hAnsiTheme="majorHAnsi" w:cstheme="majorHAnsi"/>
                <w:sz w:val="22"/>
                <w:szCs w:val="22"/>
              </w:rPr>
              <w:t xml:space="preserve">. Elevrådet arbejder videre med dette ønske. </w:t>
            </w:r>
          </w:p>
          <w:p w14:paraId="425FCBB9" w14:textId="50CBB9C7" w:rsidR="00094F24" w:rsidRDefault="00094F24" w:rsidP="00094F24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SFO/Juniorklub:</w:t>
            </w:r>
          </w:p>
          <w:p w14:paraId="2DE8A3EC" w14:textId="09EA8A46" w:rsidR="00094F24" w:rsidRDefault="00094F24" w:rsidP="00094F2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Michael har deltaget i P-møder i både SFO og Juniorklub. </w:t>
            </w:r>
          </w:p>
          <w:p w14:paraId="4CE0DEA2" w14:textId="4901D8C8" w:rsidR="00094F24" w:rsidRDefault="00094F24" w:rsidP="00094F2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Juniorklub har ønske om at blive en del af principper for skolens virke. </w:t>
            </w:r>
          </w:p>
          <w:p w14:paraId="2C855325" w14:textId="795CEA9F" w:rsidR="00094F24" w:rsidRDefault="00094F24" w:rsidP="00094F24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Personale:</w:t>
            </w:r>
          </w:p>
          <w:p w14:paraId="5FDD4FD0" w14:textId="255F4DEC" w:rsidR="00094F24" w:rsidRDefault="00094F24" w:rsidP="00094F2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Juleklippedag nærmer sig, den </w:t>
            </w:r>
            <w:r w:rsidRPr="0063057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3057D" w:rsidRPr="0063057D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63057D">
              <w:rPr>
                <w:rFonts w:asciiTheme="majorHAnsi" w:hAnsiTheme="majorHAnsi" w:cstheme="majorHAnsi"/>
                <w:sz w:val="22"/>
                <w:szCs w:val="22"/>
              </w:rPr>
              <w:t xml:space="preserve">/11.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bliver bedsteforældre traditionen tro inviteret ind. Dagen </w:t>
            </w:r>
            <w:r w:rsidR="007C437F">
              <w:rPr>
                <w:rFonts w:asciiTheme="majorHAnsi" w:hAnsiTheme="majorHAnsi" w:cstheme="majorHAnsi"/>
                <w:sz w:val="22"/>
                <w:szCs w:val="22"/>
              </w:rPr>
              <w:t xml:space="preserve">falder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sammen med foredraget fra Andreas Mogensen</w:t>
            </w:r>
            <w:r w:rsidR="0063057D">
              <w:rPr>
                <w:rFonts w:asciiTheme="majorHAnsi" w:hAnsiTheme="majorHAnsi" w:cstheme="majorHAnsi"/>
                <w:sz w:val="22"/>
                <w:szCs w:val="22"/>
              </w:rPr>
              <w:t>. D</w:t>
            </w:r>
            <w:r w:rsidR="008F2799">
              <w:rPr>
                <w:rFonts w:asciiTheme="majorHAnsi" w:hAnsiTheme="majorHAnsi" w:cstheme="majorHAnsi"/>
                <w:sz w:val="22"/>
                <w:szCs w:val="22"/>
              </w:rPr>
              <w:t>er bliver arbejdet med alternative planer i mellemtrin og udskoling</w:t>
            </w:r>
            <w:r w:rsidR="006305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27DB9">
              <w:rPr>
                <w:rFonts w:asciiTheme="majorHAnsi" w:hAnsiTheme="majorHAnsi" w:cstheme="majorHAnsi"/>
                <w:sz w:val="22"/>
                <w:szCs w:val="22"/>
              </w:rPr>
              <w:t>til juleklip</w:t>
            </w:r>
            <w:r w:rsidR="008F279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96AB14D" w14:textId="1E7DD286" w:rsidR="00094F24" w:rsidRDefault="00094F24" w:rsidP="00094F24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Skoleleder: </w:t>
            </w:r>
          </w:p>
          <w:p w14:paraId="07BBF5F9" w14:textId="42BECDE4" w:rsidR="00094F24" w:rsidRPr="00094F24" w:rsidRDefault="00094F24" w:rsidP="00094F2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 første barsler er startet, og det har løbende givet skemaændringer. </w:t>
            </w:r>
          </w:p>
          <w:p w14:paraId="581D4794" w14:textId="5E560F42" w:rsidR="00094F24" w:rsidRPr="00E623B4" w:rsidRDefault="00094F24" w:rsidP="00094F24">
            <w:pPr>
              <w:pStyle w:val="Listeafsnit"/>
              <w:numPr>
                <w:ilvl w:val="1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er undersøgt faktorer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ifht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8F2799">
              <w:rPr>
                <w:rFonts w:asciiTheme="majorHAnsi" w:hAnsiTheme="majorHAnsi" w:cstheme="majorHAnsi"/>
                <w:sz w:val="22"/>
                <w:szCs w:val="22"/>
              </w:rPr>
              <w:t xml:space="preserve">karaktererne fra sidste skoleår. Der er ikke faktuelle fejl i artiklen, men der er upræcise formuleringer om </w:t>
            </w:r>
            <w:r w:rsidR="008F279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karaktergennemsnit/karakterer ved de bundne prøver. </w:t>
            </w:r>
          </w:p>
          <w:p w14:paraId="357C5089" w14:textId="77777777" w:rsidR="00B82A42" w:rsidRPr="00876F27" w:rsidRDefault="00B82A42" w:rsidP="004078A8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82A42" w:rsidRPr="00F14057" w14:paraId="3A9D5067" w14:textId="77777777" w:rsidTr="004078A8">
        <w:trPr>
          <w:trHeight w:val="738"/>
        </w:trPr>
        <w:tc>
          <w:tcPr>
            <w:tcW w:w="5261" w:type="dxa"/>
          </w:tcPr>
          <w:p w14:paraId="1F49EC82" w14:textId="77777777" w:rsidR="00C542F6" w:rsidRPr="00C542F6" w:rsidRDefault="00360849" w:rsidP="009F3C08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 xml:space="preserve">Princip for </w:t>
            </w:r>
            <w:r w:rsidR="00B5110C" w:rsidRP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Undervisningens </w:t>
            </w:r>
            <w:r w:rsidR="00323EF5" w:rsidRP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organisering</w:t>
            </w:r>
            <w:r w:rsidR="00323E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23EF5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="00175403">
              <w:rPr>
                <w:rFonts w:asciiTheme="majorHAnsi" w:hAnsiTheme="majorHAnsi" w:cstheme="majorHAnsi"/>
                <w:b/>
                <w:sz w:val="22"/>
                <w:szCs w:val="22"/>
              </w:rPr>
              <w:t>D/B</w:t>
            </w:r>
            <w:r w:rsidR="00175403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="00175403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175403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5 min</w:t>
            </w:r>
            <w:r w:rsidR="00175403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175403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5DD9FBEC" w14:textId="36ECCEF3" w:rsidR="009F3C08" w:rsidRPr="005456EA" w:rsidRDefault="009F3C08" w:rsidP="00C542F6">
            <w:pP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542F6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Bilag: </w:t>
            </w:r>
            <w:r w:rsidR="005456EA" w:rsidRPr="00C542F6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Princip for undervisnings organisering med</w:t>
            </w:r>
            <w:r w:rsidR="00C542F6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="005456EA" w:rsidRPr="005456E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542F6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="005456EA" w:rsidRPr="005456E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forslag til rettelser</w:t>
            </w:r>
          </w:p>
        </w:tc>
        <w:tc>
          <w:tcPr>
            <w:tcW w:w="4940" w:type="dxa"/>
          </w:tcPr>
          <w:p w14:paraId="0EA2829A" w14:textId="6F1CCEF9" w:rsidR="00B82A42" w:rsidRDefault="008F2799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 enkelt afsnit slettes om den understøttende undervisning, der bortfalder næste skoleår. </w:t>
            </w:r>
          </w:p>
          <w:p w14:paraId="144A86D5" w14:textId="3E45AE4C" w:rsidR="008F2799" w:rsidRDefault="008F2799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laves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tilrettelser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ifht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skoledagens længde. I stedet for at nævne de forskellige årgange, skrives indskoling, mellemtrin og udskoling, pga. der er samlæste klasser, der går på tværs af opdelingen. </w:t>
            </w:r>
          </w:p>
          <w:p w14:paraId="32D58395" w14:textId="6389D138" w:rsidR="008F2799" w:rsidRPr="008F2799" w:rsidRDefault="008F2799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godkender princippet. </w:t>
            </w:r>
          </w:p>
          <w:p w14:paraId="0B78F6B6" w14:textId="77777777" w:rsidR="00B82A42" w:rsidRPr="00F14057" w:rsidRDefault="00B82A42" w:rsidP="004078A8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58D2" w:rsidRPr="00F14057" w14:paraId="0ED0474C" w14:textId="77777777" w:rsidTr="004078A8">
        <w:trPr>
          <w:trHeight w:val="738"/>
        </w:trPr>
        <w:tc>
          <w:tcPr>
            <w:tcW w:w="5261" w:type="dxa"/>
          </w:tcPr>
          <w:p w14:paraId="642A8318" w14:textId="2C0477C0" w:rsidR="00240FBF" w:rsidRPr="00323EF5" w:rsidRDefault="00240FBF" w:rsidP="004078A8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Opsamling efter</w:t>
            </w:r>
            <w:r w:rsidR="008B019C" w:rsidRP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samarbejdsmødet mellem SB</w:t>
            </w:r>
            <w:r w:rsidR="00323EF5" w:rsidRP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og personalet d. 18/9</w:t>
            </w:r>
            <w:r w:rsidR="00323EF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23EF5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="00323EF5">
              <w:rPr>
                <w:rFonts w:asciiTheme="majorHAnsi" w:hAnsiTheme="majorHAnsi" w:cstheme="majorHAnsi"/>
                <w:b/>
                <w:sz w:val="22"/>
                <w:szCs w:val="22"/>
              </w:rPr>
              <w:t>D/B</w:t>
            </w:r>
            <w:r w:rsidR="00323EF5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="00323EF5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="00323EF5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min</w:t>
            </w:r>
            <w:r w:rsidR="00323EF5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323EF5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312AD23E" w14:textId="77777777" w:rsidR="00323EF5" w:rsidRDefault="00323EF5" w:rsidP="00323EF5">
            <w:pPr>
              <w:pStyle w:val="Listeafsnit"/>
              <w:ind w:left="108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31E0A03" w14:textId="0E72551E" w:rsidR="008358D2" w:rsidRPr="002F6993" w:rsidRDefault="00962C8E" w:rsidP="00962C8E">
            <w:pPr>
              <w:pStyle w:val="Listeafsnit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Bl.a. en v</w:t>
            </w:r>
            <w:r w:rsidR="00240FBF" w:rsidRPr="002F6993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ideredrøftelse af arbejdet med en ressourcebank</w:t>
            </w:r>
          </w:p>
          <w:p w14:paraId="51F3C7B7" w14:textId="77777777" w:rsidR="00323EF5" w:rsidRDefault="00323EF5" w:rsidP="00240FBF">
            <w:pPr>
              <w:pStyle w:val="Listeafsnit"/>
              <w:ind w:left="108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AC1AB25" w14:textId="51FB516A" w:rsidR="00323EF5" w:rsidRPr="00C542F6" w:rsidRDefault="00323EF5" w:rsidP="00C542F6">
            <w:pP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542F6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Bilag</w:t>
            </w:r>
            <w:r w:rsidR="009F3C08" w:rsidRPr="00C542F6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: Gruppeopsamlinger</w:t>
            </w:r>
          </w:p>
        </w:tc>
        <w:tc>
          <w:tcPr>
            <w:tcW w:w="4940" w:type="dxa"/>
          </w:tcPr>
          <w:p w14:paraId="51DA55A8" w14:textId="77777777" w:rsidR="008358D2" w:rsidRDefault="008F2799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Opsamling i personalegruppen skal ske onsdag den 6/11-24. </w:t>
            </w:r>
          </w:p>
          <w:p w14:paraId="21B11ABC" w14:textId="77777777" w:rsidR="008F2799" w:rsidRDefault="00C1445B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 umiddelbare reaktioner fra personalet er positive, og der ses et potentiale i ressourcebanken. Det var desuden positivt at møde skolebestyrelsen, hvilket kan føre til øget samarbejde. </w:t>
            </w:r>
          </w:p>
          <w:p w14:paraId="4887C085" w14:textId="77777777" w:rsidR="00C1445B" w:rsidRDefault="00C1445B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Det var desuden en positiv oplevelse for skolebestyrelsen. </w:t>
            </w:r>
          </w:p>
          <w:p w14:paraId="436C9389" w14:textId="276084EC" w:rsidR="00C1445B" w:rsidRDefault="002060C9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Når skoleudviklingsplanen har været på personalemødet den 6/11, kan der evt. arbejdes videre med at etablere en ressourcebank. </w:t>
            </w:r>
          </w:p>
          <w:p w14:paraId="22CF893A" w14:textId="0F11ADA8" w:rsidR="002060C9" w:rsidRPr="008F2799" w:rsidRDefault="002060C9" w:rsidP="008F279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er indstillet på hvert år have et fælles arrangement med personalegruppen. </w:t>
            </w:r>
          </w:p>
        </w:tc>
      </w:tr>
      <w:tr w:rsidR="00A33310" w:rsidRPr="00AC7A31" w14:paraId="1B0B7AC7" w14:textId="77777777" w:rsidTr="004078A8">
        <w:trPr>
          <w:trHeight w:val="738"/>
        </w:trPr>
        <w:tc>
          <w:tcPr>
            <w:tcW w:w="5261" w:type="dxa"/>
          </w:tcPr>
          <w:p w14:paraId="1E8198F6" w14:textId="16CB55E4" w:rsidR="00A33310" w:rsidRDefault="00AC7A31" w:rsidP="004078A8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C7A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Kommende dialogmøde og temadrøftelse</w:t>
            </w:r>
            <w:r w:rsidR="001473B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473BD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="001473BD">
              <w:rPr>
                <w:rFonts w:asciiTheme="majorHAnsi" w:hAnsiTheme="majorHAnsi" w:cstheme="majorHAnsi"/>
                <w:b/>
                <w:sz w:val="22"/>
                <w:szCs w:val="22"/>
              </w:rPr>
              <w:t>D/B</w:t>
            </w:r>
            <w:r w:rsidR="001473BD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="001473BD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  <w:r w:rsidR="001473BD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min</w:t>
            </w:r>
            <w:r w:rsidR="001473B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1473BD"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3487D7B1" w14:textId="5B1B6C09" w:rsidR="00AC7A31" w:rsidRDefault="00A47421" w:rsidP="00AC7A3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473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Orientering om ændringer af datoer</w:t>
            </w:r>
          </w:p>
          <w:p w14:paraId="65D5D96E" w14:textId="3376146D" w:rsidR="00E24FAD" w:rsidRPr="001473BD" w:rsidRDefault="00D06CBC" w:rsidP="00AC7A3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Indsendt tema: Uforløst potentiale </w:t>
            </w:r>
            <w:r w:rsidR="00A931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A931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skolens rammer som lærings- og kulturhus</w:t>
            </w:r>
          </w:p>
          <w:p w14:paraId="1A766D7A" w14:textId="610FF016" w:rsidR="00AC7A31" w:rsidRPr="00AC7A31" w:rsidRDefault="00AC7A31" w:rsidP="00AC7A31">
            <w:pP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AC7A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Bilag: Invitation til temaaften d. 21. januar 2025</w:t>
            </w:r>
          </w:p>
        </w:tc>
        <w:tc>
          <w:tcPr>
            <w:tcW w:w="4940" w:type="dxa"/>
          </w:tcPr>
          <w:p w14:paraId="1B5AF7CB" w14:textId="30D5094E" w:rsidR="00A33310" w:rsidRDefault="002060C9" w:rsidP="002060C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2060C9">
              <w:rPr>
                <w:rFonts w:asciiTheme="majorHAnsi" w:hAnsiTheme="majorHAnsi" w:cstheme="majorHAnsi"/>
                <w:sz w:val="22"/>
                <w:szCs w:val="22"/>
              </w:rPr>
              <w:t>Der er dialogmøde den 12/11-24</w:t>
            </w:r>
            <w:r w:rsidR="00D61503">
              <w:rPr>
                <w:rFonts w:asciiTheme="majorHAnsi" w:hAnsiTheme="majorHAnsi" w:cstheme="majorHAnsi"/>
                <w:sz w:val="22"/>
                <w:szCs w:val="22"/>
              </w:rPr>
              <w:t xml:space="preserve"> på Rådhuset</w:t>
            </w:r>
            <w:r w:rsidRPr="002060C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Her deltager Michael </w:t>
            </w:r>
            <w:r w:rsidR="00D61503">
              <w:rPr>
                <w:rFonts w:asciiTheme="majorHAnsi" w:hAnsiTheme="majorHAnsi" w:cstheme="majorHAnsi"/>
                <w:sz w:val="22"/>
                <w:szCs w:val="22"/>
              </w:rPr>
              <w:t xml:space="preserve">J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og Rikke fra skolen, og Morten deltager fra skolebestyrelsen. Kitty deltager som udvalgsmedlem. </w:t>
            </w:r>
          </w:p>
          <w:p w14:paraId="40DF50B6" w14:textId="3D8FC2C0" w:rsidR="002060C9" w:rsidRDefault="002060C9" w:rsidP="002060C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Temaaften den 21/1-25 </w:t>
            </w:r>
            <w:r w:rsidR="00F074B5">
              <w:rPr>
                <w:rFonts w:asciiTheme="majorHAnsi" w:hAnsiTheme="majorHAnsi" w:cstheme="majorHAnsi"/>
                <w:sz w:val="22"/>
                <w:szCs w:val="22"/>
              </w:rPr>
              <w:t xml:space="preserve">18.30-20.30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er for </w:t>
            </w:r>
            <w:r w:rsidR="000740B7">
              <w:rPr>
                <w:rFonts w:asciiTheme="majorHAnsi" w:hAnsiTheme="majorHAnsi" w:cstheme="majorHAnsi"/>
                <w:sz w:val="22"/>
                <w:szCs w:val="22"/>
              </w:rPr>
              <w:t>hele skolebestyrelsen</w:t>
            </w:r>
            <w:r w:rsidR="00F074B5">
              <w:rPr>
                <w:rFonts w:asciiTheme="majorHAnsi" w:hAnsiTheme="majorHAnsi" w:cstheme="majorHAnsi"/>
                <w:sz w:val="22"/>
                <w:szCs w:val="22"/>
              </w:rPr>
              <w:t xml:space="preserve">, og der opfordres til </w:t>
            </w:r>
            <w:r w:rsidR="007639AF">
              <w:rPr>
                <w:rFonts w:asciiTheme="majorHAnsi" w:hAnsiTheme="majorHAnsi" w:cstheme="majorHAnsi"/>
                <w:sz w:val="22"/>
                <w:szCs w:val="22"/>
              </w:rPr>
              <w:t xml:space="preserve">at så mange som muligt deltager. </w:t>
            </w:r>
          </w:p>
          <w:p w14:paraId="7FC42E76" w14:textId="77777777" w:rsidR="007E24E9" w:rsidRDefault="007E24E9" w:rsidP="007E24E9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F72471" w14:textId="77777777" w:rsidR="007E24E9" w:rsidRDefault="00EC7400" w:rsidP="007E24E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Angående </w:t>
            </w:r>
            <w:r w:rsidR="007228D5">
              <w:rPr>
                <w:rFonts w:asciiTheme="majorHAnsi" w:hAnsiTheme="majorHAnsi" w:cstheme="majorHAnsi"/>
                <w:sz w:val="22"/>
                <w:szCs w:val="22"/>
              </w:rPr>
              <w:t xml:space="preserve">ungdomsklub: </w:t>
            </w:r>
            <w:r w:rsidR="009834C8">
              <w:rPr>
                <w:rFonts w:asciiTheme="majorHAnsi" w:hAnsiTheme="majorHAnsi" w:cstheme="majorHAnsi"/>
                <w:sz w:val="22"/>
                <w:szCs w:val="22"/>
              </w:rPr>
              <w:t>Rikke har møde med lederen for tilbuddet</w:t>
            </w:r>
            <w:r w:rsidR="00B37D01">
              <w:rPr>
                <w:rFonts w:asciiTheme="majorHAnsi" w:hAnsiTheme="majorHAnsi" w:cstheme="majorHAnsi"/>
                <w:sz w:val="22"/>
                <w:szCs w:val="22"/>
              </w:rPr>
              <w:t xml:space="preserve"> inden næste skolebestyrelsesmøde</w:t>
            </w:r>
            <w:r w:rsidR="009834C8">
              <w:rPr>
                <w:rFonts w:asciiTheme="majorHAnsi" w:hAnsiTheme="majorHAnsi" w:cstheme="majorHAnsi"/>
                <w:sz w:val="22"/>
                <w:szCs w:val="22"/>
              </w:rPr>
              <w:t xml:space="preserve">. Skolebestyrelsen er interesseret i, hvad den økonomiske ramme er, herunder åbningsdage/timer. Kunne der være mulighed for lokalt personale? </w:t>
            </w:r>
          </w:p>
          <w:p w14:paraId="3F3DE774" w14:textId="77777777" w:rsidR="009234E8" w:rsidRPr="009234E8" w:rsidRDefault="009234E8" w:rsidP="009234E8">
            <w:pPr>
              <w:pStyle w:val="Listeafsni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52AEDF" w14:textId="3692ACE2" w:rsidR="009234E8" w:rsidRPr="007E24E9" w:rsidRDefault="009234E8" w:rsidP="007E24E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Vi følger op på </w:t>
            </w:r>
            <w:r w:rsidR="00997264">
              <w:rPr>
                <w:rFonts w:asciiTheme="majorHAnsi" w:hAnsiTheme="majorHAnsi" w:cstheme="majorHAnsi"/>
                <w:sz w:val="22"/>
                <w:szCs w:val="22"/>
              </w:rPr>
              <w:t xml:space="preserve">punktet på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næste skolebestyrelsesmøde. </w:t>
            </w:r>
          </w:p>
        </w:tc>
      </w:tr>
      <w:tr w:rsidR="00B82A42" w:rsidRPr="00876F27" w14:paraId="2B132F9E" w14:textId="77777777" w:rsidTr="004078A8">
        <w:trPr>
          <w:trHeight w:val="738"/>
        </w:trPr>
        <w:tc>
          <w:tcPr>
            <w:tcW w:w="5261" w:type="dxa"/>
          </w:tcPr>
          <w:p w14:paraId="6FED8603" w14:textId="77777777" w:rsidR="00B82A42" w:rsidRPr="00876F27" w:rsidRDefault="00B82A42" w:rsidP="004078A8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</w:p>
          <w:p w14:paraId="063B262B" w14:textId="77777777" w:rsidR="00B82A42" w:rsidRPr="00876F27" w:rsidRDefault="00B82A42" w:rsidP="004078A8">
            <w:pPr>
              <w:pStyle w:val="Listeafsnit"/>
              <w:numPr>
                <w:ilvl w:val="0"/>
                <w:numId w:val="1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Budget (O –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min.)</w:t>
            </w:r>
          </w:p>
          <w:p w14:paraId="31669EBD" w14:textId="77777777" w:rsidR="00B82A42" w:rsidRPr="00AC600D" w:rsidRDefault="00B82A42" w:rsidP="004078A8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FF0000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98"/>
              <w:gridCol w:w="1134"/>
            </w:tblGrid>
            <w:tr w:rsidR="00B82A42" w:rsidRPr="00AC600D" w14:paraId="193F672F" w14:textId="77777777" w:rsidTr="004078A8">
              <w:tc>
                <w:tcPr>
                  <w:tcW w:w="998" w:type="dxa"/>
                </w:tcPr>
                <w:p w14:paraId="48E48A68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Klasse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029E9825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Elever</w:t>
                  </w:r>
                  <w:proofErr w:type="spellEnd"/>
                </w:p>
              </w:tc>
            </w:tr>
            <w:tr w:rsidR="00B82A42" w:rsidRPr="00AC600D" w14:paraId="3FDBD3E8" w14:textId="77777777" w:rsidTr="004078A8">
              <w:tc>
                <w:tcPr>
                  <w:tcW w:w="998" w:type="dxa"/>
                  <w:shd w:val="clear" w:color="auto" w:fill="auto"/>
                </w:tcPr>
                <w:p w14:paraId="30664234" w14:textId="77777777" w:rsidR="00B82A42" w:rsidRPr="00AC600D" w:rsidRDefault="00B82A42" w:rsidP="004078A8">
                  <w:pPr>
                    <w:spacing w:after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0.A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E06A459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B82A42" w:rsidRPr="00AC600D" w14:paraId="3B983B1E" w14:textId="77777777" w:rsidTr="004078A8">
              <w:tc>
                <w:tcPr>
                  <w:tcW w:w="998" w:type="dxa"/>
                  <w:shd w:val="clear" w:color="auto" w:fill="auto"/>
                </w:tcPr>
                <w:p w14:paraId="6F5D427F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7CCEC75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B82A42" w:rsidRPr="00AC600D" w14:paraId="6CDAE12E" w14:textId="77777777" w:rsidTr="004078A8">
              <w:tc>
                <w:tcPr>
                  <w:tcW w:w="998" w:type="dxa"/>
                  <w:shd w:val="clear" w:color="auto" w:fill="auto"/>
                </w:tcPr>
                <w:p w14:paraId="5A20B5FA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3F22DFC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B82A42" w:rsidRPr="00AC600D" w14:paraId="19309A06" w14:textId="77777777" w:rsidTr="004078A8">
              <w:tc>
                <w:tcPr>
                  <w:tcW w:w="998" w:type="dxa"/>
                  <w:shd w:val="clear" w:color="auto" w:fill="auto"/>
                </w:tcPr>
                <w:p w14:paraId="23FD8A3D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3.A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AD089F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B82A42" w:rsidRPr="00AC600D" w14:paraId="1184F393" w14:textId="77777777" w:rsidTr="004078A8">
              <w:tc>
                <w:tcPr>
                  <w:tcW w:w="998" w:type="dxa"/>
                </w:tcPr>
                <w:p w14:paraId="78919EFC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4.A</w:t>
                  </w:r>
                </w:p>
              </w:tc>
              <w:tc>
                <w:tcPr>
                  <w:tcW w:w="1134" w:type="dxa"/>
                </w:tcPr>
                <w:p w14:paraId="058D1C57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</w:tr>
            <w:tr w:rsidR="00B82A42" w:rsidRPr="00AC600D" w14:paraId="69E90D65" w14:textId="77777777" w:rsidTr="004078A8">
              <w:tc>
                <w:tcPr>
                  <w:tcW w:w="998" w:type="dxa"/>
                </w:tcPr>
                <w:p w14:paraId="34810A32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5.A</w:t>
                  </w:r>
                </w:p>
              </w:tc>
              <w:tc>
                <w:tcPr>
                  <w:tcW w:w="1134" w:type="dxa"/>
                </w:tcPr>
                <w:p w14:paraId="5570F80E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</w:tr>
            <w:tr w:rsidR="00B82A42" w:rsidRPr="00AC600D" w14:paraId="0270F0ED" w14:textId="77777777" w:rsidTr="004078A8">
              <w:tc>
                <w:tcPr>
                  <w:tcW w:w="998" w:type="dxa"/>
                </w:tcPr>
                <w:p w14:paraId="2CB3D381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6.A</w:t>
                  </w:r>
                </w:p>
              </w:tc>
              <w:tc>
                <w:tcPr>
                  <w:tcW w:w="1134" w:type="dxa"/>
                </w:tcPr>
                <w:p w14:paraId="09C5C05A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14</w:t>
                  </w:r>
                </w:p>
              </w:tc>
            </w:tr>
            <w:tr w:rsidR="00B82A42" w:rsidRPr="00AC600D" w14:paraId="4343857E" w14:textId="77777777" w:rsidTr="004078A8">
              <w:tc>
                <w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7.A</w:t>
                  </w:r>
                </w:p>
              </w:tc>
              <w:tc>
                <w:tcPr>
                  <w:tcW w:w="1134" w:type="dxa"/>
                </w:tcPr>
                <w:p w14:paraId="7D65BE54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</w:tr>
            <w:tr w:rsidR="00B82A42" w:rsidRPr="00AC600D" w14:paraId="3474563A" w14:textId="77777777" w:rsidTr="004078A8">
              <w:tc>
                <w:tcPr>
                  <w:tcW w:w="998" w:type="dxa"/>
                </w:tcPr>
                <w:p w14:paraId="1064F8AF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8</w:t>
                  </w: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14:paraId="0CA5171C" w14:textId="53F2AB3D" w:rsidR="00B82A42" w:rsidRPr="00AC600D" w:rsidRDefault="00275FCE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28</w:t>
                  </w:r>
                </w:p>
              </w:tc>
            </w:tr>
            <w:tr w:rsidR="00B82A42" w:rsidRPr="00AC600D" w14:paraId="1896B525" w14:textId="77777777" w:rsidTr="004078A8">
              <w:tc>
                <w:tcPr>
                  <w:tcW w:w="998" w:type="dxa"/>
                </w:tcPr>
                <w:p w14:paraId="25F50A5D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9.A</w:t>
                  </w:r>
                </w:p>
              </w:tc>
              <w:tc>
                <w:tcPr>
                  <w:tcW w:w="1134" w:type="dxa"/>
                </w:tcPr>
                <w:p w14:paraId="449B65A1" w14:textId="77777777" w:rsidR="00B82A42" w:rsidRPr="00AC600D" w:rsidRDefault="00B82A42" w:rsidP="004078A8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17</w:t>
                  </w:r>
                </w:p>
              </w:tc>
            </w:tr>
          </w:tbl>
          <w:p w14:paraId="68B0163E" w14:textId="77777777" w:rsidR="00B82A42" w:rsidRPr="00876F27" w:rsidRDefault="00B82A42" w:rsidP="004078A8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</w:p>
          <w:p w14:paraId="53731D27" w14:textId="77777777" w:rsidR="0062288A" w:rsidRPr="0062288A" w:rsidRDefault="0062288A" w:rsidP="0062288A">
            <w:pPr>
              <w:spacing w:after="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  <w:t xml:space="preserve">Bilag: </w:t>
            </w:r>
            <w:r w:rsidRPr="0062288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Status på budget </w:t>
            </w:r>
            <w:proofErr w:type="gramStart"/>
            <w:r w:rsidRPr="0062288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Oktober</w:t>
            </w:r>
            <w:proofErr w:type="gramEnd"/>
            <w:r w:rsidRPr="0062288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2024</w:t>
            </w:r>
          </w:p>
          <w:p w14:paraId="46524581" w14:textId="02325443" w:rsidR="00B82A42" w:rsidRPr="0062288A" w:rsidRDefault="00B82A42" w:rsidP="0062288A">
            <w:pPr>
              <w:spacing w:after="0"/>
              <w:textAlignment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</w:tcPr>
          <w:p w14:paraId="50E64742" w14:textId="24F84B60" w:rsidR="00275B42" w:rsidRDefault="005211B3" w:rsidP="00D813C0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Skal der arrangeres en arbejdsdag</w:t>
            </w:r>
            <w:r w:rsidR="00275B42">
              <w:rPr>
                <w:rFonts w:asciiTheme="majorHAnsi" w:hAnsiTheme="majorHAnsi" w:cstheme="majorHAnsi"/>
                <w:sz w:val="22"/>
                <w:szCs w:val="22"/>
              </w:rPr>
              <w:t>, hvor diverse opgaver på skolen kan ordnes</w:t>
            </w:r>
            <w:r w:rsidR="00D03C94">
              <w:rPr>
                <w:rFonts w:asciiTheme="majorHAnsi" w:hAnsiTheme="majorHAnsi" w:cstheme="majorHAnsi"/>
                <w:sz w:val="22"/>
                <w:szCs w:val="22"/>
              </w:rPr>
              <w:t xml:space="preserve"> i foråret. </w:t>
            </w:r>
          </w:p>
          <w:p w14:paraId="5D413ECD" w14:textId="3408E001" w:rsidR="00B82A42" w:rsidRPr="002E5F09" w:rsidRDefault="00D7616C" w:rsidP="002E5F09">
            <w:pPr>
              <w:pStyle w:val="Listeafsnit"/>
              <w:numPr>
                <w:ilvl w:val="0"/>
                <w:numId w:val="4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februar måned vil gerne have et punkt på dagsordenen, </w:t>
            </w:r>
            <w:r w:rsidR="002E5F09">
              <w:rPr>
                <w:rFonts w:asciiTheme="majorHAnsi" w:hAnsiTheme="majorHAnsi" w:cstheme="majorHAnsi"/>
                <w:sz w:val="22"/>
                <w:szCs w:val="22"/>
              </w:rPr>
              <w:t xml:space="preserve">omkring en arbejdsdag, som støtte til pedellens gode arbejde. </w:t>
            </w:r>
          </w:p>
        </w:tc>
      </w:tr>
      <w:tr w:rsidR="00B82A42" w:rsidRPr="00876F27" w14:paraId="6430A439" w14:textId="77777777" w:rsidTr="004078A8">
        <w:trPr>
          <w:trHeight w:val="738"/>
        </w:trPr>
        <w:tc>
          <w:tcPr>
            <w:tcW w:w="5261" w:type="dxa"/>
          </w:tcPr>
          <w:p w14:paraId="15FCE2D0" w14:textId="437E908C" w:rsidR="00B82A42" w:rsidRDefault="000D4EBA" w:rsidP="004078A8">
            <w:pPr>
              <w:pStyle w:val="Listeafsnit"/>
              <w:numPr>
                <w:ilvl w:val="0"/>
                <w:numId w:val="1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 xml:space="preserve">Forældrehenvendelse 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</w:t>
            </w:r>
            <w:proofErr w:type="gramEnd"/>
            <w:r w:rsidR="001E275C"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="001E275C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5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09E328D1" w14:textId="77777777" w:rsidR="00275FCE" w:rsidRDefault="00275FCE" w:rsidP="00F83FAF">
            <w:pPr>
              <w:spacing w:after="0"/>
              <w:textAlignment w:val="center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185B3B" w14:textId="006FCD7B" w:rsidR="000D4EBA" w:rsidRDefault="000D4EBA" w:rsidP="00275FCE">
            <w:pPr>
              <w:pStyle w:val="Listeafsnit"/>
              <w:numPr>
                <w:ilvl w:val="0"/>
                <w:numId w:val="3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 w:rsidRPr="00275FCE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Punktet er uden elevrådets deltagelse</w:t>
            </w:r>
          </w:p>
          <w:p w14:paraId="3058D218" w14:textId="77777777" w:rsidR="00275FCE" w:rsidRPr="00275FCE" w:rsidRDefault="00275FCE" w:rsidP="00275FCE">
            <w:pPr>
              <w:pStyle w:val="Listeafsnit"/>
              <w:spacing w:after="0"/>
              <w:textAlignment w:val="center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</w:p>
          <w:p w14:paraId="1A167E84" w14:textId="41F61AC7" w:rsidR="00F83FAF" w:rsidRPr="00F83FAF" w:rsidRDefault="00275FCE" w:rsidP="00F83FAF">
            <w:pPr>
              <w:spacing w:after="0"/>
              <w:textAlignment w:val="center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Bilag: forældrehenvendelse</w:t>
            </w:r>
          </w:p>
        </w:tc>
        <w:tc>
          <w:tcPr>
            <w:tcW w:w="4940" w:type="dxa"/>
          </w:tcPr>
          <w:p w14:paraId="23F5D5C4" w14:textId="4AFB2A2C" w:rsidR="00DD6136" w:rsidRDefault="00411065" w:rsidP="00FF2FF0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Der er igangsat tiltag i klassen, der har fokus på fællesskabende indsatser</w:t>
            </w:r>
            <w:r w:rsidR="008B0161">
              <w:rPr>
                <w:rFonts w:asciiTheme="majorHAnsi" w:hAnsiTheme="majorHAnsi" w:cstheme="majorHAnsi"/>
                <w:sz w:val="22"/>
                <w:szCs w:val="22"/>
              </w:rPr>
              <w:t xml:space="preserve">, hvilket er kommunikeret ud til klassens forældre. </w:t>
            </w:r>
          </w:p>
          <w:p w14:paraId="5D184BE6" w14:textId="5CD64A86" w:rsidR="00B82A42" w:rsidRDefault="00710129" w:rsidP="00FF2FF0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er fuld opbakning fra skolebestyrelsen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ifht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at benytte mulighederne i ordensbekendtgørelsen. </w:t>
            </w:r>
          </w:p>
          <w:p w14:paraId="6C0057AE" w14:textId="39326194" w:rsidR="00DC79BA" w:rsidRPr="00FF2FF0" w:rsidRDefault="001E640D" w:rsidP="00FF2FF0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er sendt ansøgning til Kompetencecentret </w:t>
            </w:r>
            <w:r w:rsidR="00AC0BC7">
              <w:rPr>
                <w:rFonts w:asciiTheme="majorHAnsi" w:hAnsiTheme="majorHAnsi" w:cstheme="majorHAnsi"/>
                <w:sz w:val="22"/>
                <w:szCs w:val="22"/>
              </w:rPr>
              <w:t xml:space="preserve">om muligheder for udvikling til klassen. </w:t>
            </w:r>
            <w:r w:rsidR="00DD6136">
              <w:rPr>
                <w:rFonts w:asciiTheme="majorHAnsi" w:hAnsiTheme="majorHAnsi" w:cstheme="majorHAnsi"/>
                <w:sz w:val="22"/>
                <w:szCs w:val="22"/>
              </w:rPr>
              <w:t xml:space="preserve">Skolebestyrelsen følger op på, om ansøgningen bliver imødekommet. </w:t>
            </w:r>
          </w:p>
        </w:tc>
      </w:tr>
      <w:tr w:rsidR="00B82A42" w:rsidRPr="00876F27" w14:paraId="72593F41" w14:textId="77777777" w:rsidTr="004078A8">
        <w:trPr>
          <w:trHeight w:val="738"/>
        </w:trPr>
        <w:tc>
          <w:tcPr>
            <w:tcW w:w="5261" w:type="dxa"/>
          </w:tcPr>
          <w:p w14:paraId="3918FBD8" w14:textId="77777777" w:rsidR="00B82A42" w:rsidRDefault="00B82A42" w:rsidP="004078A8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2C7F">
              <w:rPr>
                <w:rFonts w:asciiTheme="majorHAnsi" w:hAnsiTheme="majorHAnsi" w:cstheme="majorHAnsi"/>
                <w:b/>
                <w:sz w:val="22"/>
                <w:szCs w:val="22"/>
              </w:rPr>
              <w:t>Evt. (5 min)</w:t>
            </w:r>
          </w:p>
          <w:p w14:paraId="0E825ED8" w14:textId="77777777" w:rsidR="00B82A42" w:rsidRPr="00AC600D" w:rsidRDefault="00B82A42" w:rsidP="004078A8">
            <w:p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40" w:type="dxa"/>
          </w:tcPr>
          <w:p w14:paraId="5A1D903C" w14:textId="7C4F7FEA" w:rsidR="004E109C" w:rsidRDefault="004E109C" w:rsidP="00BA0CD9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A0CD9">
              <w:rPr>
                <w:rFonts w:asciiTheme="majorHAnsi" w:hAnsiTheme="majorHAnsi" w:cstheme="majorHAnsi"/>
                <w:sz w:val="22"/>
                <w:szCs w:val="22"/>
              </w:rPr>
              <w:t>Næste møde</w:t>
            </w:r>
            <w:r w:rsidR="00FF2FF0">
              <w:rPr>
                <w:rFonts w:asciiTheme="majorHAnsi" w:hAnsiTheme="majorHAnsi" w:cstheme="majorHAnsi"/>
                <w:sz w:val="22"/>
                <w:szCs w:val="22"/>
              </w:rPr>
              <w:t xml:space="preserve"> i november</w:t>
            </w:r>
            <w:r w:rsidRPr="00BA0CD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3A7D41FC" w14:textId="0A36FD30" w:rsidR="00BA0CD9" w:rsidRPr="00BA0CD9" w:rsidRDefault="00BA0CD9" w:rsidP="00BA0CD9">
            <w:pPr>
              <w:pStyle w:val="Listeafsnit"/>
              <w:numPr>
                <w:ilvl w:val="1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Forberedelse af julefrokost</w:t>
            </w:r>
            <w:r w:rsidR="007F617E">
              <w:rPr>
                <w:rFonts w:asciiTheme="majorHAnsi" w:hAnsiTheme="majorHAnsi" w:cstheme="majorHAnsi"/>
                <w:sz w:val="22"/>
                <w:szCs w:val="22"/>
              </w:rPr>
              <w:t>møde i december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B82A42" w:rsidRPr="00876F27" w14:paraId="6184F495" w14:textId="77777777" w:rsidTr="004078A8">
        <w:trPr>
          <w:trHeight w:val="738"/>
        </w:trPr>
        <w:tc>
          <w:tcPr>
            <w:tcW w:w="5261" w:type="dxa"/>
          </w:tcPr>
          <w:p w14:paraId="64DC913B" w14:textId="77777777" w:rsidR="00B82A42" w:rsidRPr="00876F27" w:rsidRDefault="00B82A42" w:rsidP="004078A8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Referat (B – 5 min)</w:t>
            </w:r>
          </w:p>
        </w:tc>
        <w:tc>
          <w:tcPr>
            <w:tcW w:w="4940" w:type="dxa"/>
          </w:tcPr>
          <w:p w14:paraId="7CBC5E92" w14:textId="77777777" w:rsidR="00B82A42" w:rsidRPr="00876F27" w:rsidRDefault="00B82A42" w:rsidP="004078A8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053D69" w14:textId="77777777" w:rsidR="00346774" w:rsidRDefault="00346774"/>
    <w:sectPr w:rsidR="003467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2C7"/>
    <w:multiLevelType w:val="hybridMultilevel"/>
    <w:tmpl w:val="4530B1EE"/>
    <w:lvl w:ilvl="0" w:tplc="40C4108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2D7D9D"/>
    <w:multiLevelType w:val="hybridMultilevel"/>
    <w:tmpl w:val="7CDA4074"/>
    <w:lvl w:ilvl="0" w:tplc="D0921D78">
      <w:numFmt w:val="bullet"/>
      <w:lvlText w:val="-"/>
      <w:lvlJc w:val="left"/>
      <w:pPr>
        <w:ind w:left="454" w:hanging="360"/>
      </w:pPr>
      <w:rPr>
        <w:rFonts w:ascii="Calibri Light" w:eastAsia="Verdan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13B0C7B"/>
    <w:multiLevelType w:val="hybridMultilevel"/>
    <w:tmpl w:val="F8021BFA"/>
    <w:lvl w:ilvl="0" w:tplc="D0921D78">
      <w:numFmt w:val="bullet"/>
      <w:lvlText w:val="-"/>
      <w:lvlJc w:val="left"/>
      <w:pPr>
        <w:ind w:left="408" w:hanging="360"/>
      </w:pPr>
      <w:rPr>
        <w:rFonts w:ascii="Calibri Light" w:eastAsia="Verdana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27057AD"/>
    <w:multiLevelType w:val="hybridMultilevel"/>
    <w:tmpl w:val="82FEE6C0"/>
    <w:lvl w:ilvl="0" w:tplc="781EA2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5F2D06"/>
    <w:multiLevelType w:val="hybridMultilevel"/>
    <w:tmpl w:val="695A4400"/>
    <w:lvl w:ilvl="0" w:tplc="86641B1C"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75542">
    <w:abstractNumId w:val="3"/>
  </w:num>
  <w:num w:numId="2" w16cid:durableId="706108309">
    <w:abstractNumId w:val="0"/>
  </w:num>
  <w:num w:numId="3" w16cid:durableId="945116540">
    <w:abstractNumId w:val="4"/>
  </w:num>
  <w:num w:numId="4" w16cid:durableId="805194949">
    <w:abstractNumId w:val="2"/>
  </w:num>
  <w:num w:numId="5" w16cid:durableId="128138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42"/>
    <w:rsid w:val="000740B7"/>
    <w:rsid w:val="00094F24"/>
    <w:rsid w:val="000D4EBA"/>
    <w:rsid w:val="001473BD"/>
    <w:rsid w:val="00155361"/>
    <w:rsid w:val="00175403"/>
    <w:rsid w:val="001E275C"/>
    <w:rsid w:val="001E640D"/>
    <w:rsid w:val="002060C9"/>
    <w:rsid w:val="00240FBF"/>
    <w:rsid w:val="00275B42"/>
    <w:rsid w:val="00275FCE"/>
    <w:rsid w:val="002E5F09"/>
    <w:rsid w:val="002F6993"/>
    <w:rsid w:val="00323EF5"/>
    <w:rsid w:val="00346774"/>
    <w:rsid w:val="00360849"/>
    <w:rsid w:val="00411065"/>
    <w:rsid w:val="0042478D"/>
    <w:rsid w:val="00481D4D"/>
    <w:rsid w:val="004E109C"/>
    <w:rsid w:val="005211B3"/>
    <w:rsid w:val="005456EA"/>
    <w:rsid w:val="0062288A"/>
    <w:rsid w:val="0063057D"/>
    <w:rsid w:val="0068434D"/>
    <w:rsid w:val="00710129"/>
    <w:rsid w:val="007228D5"/>
    <w:rsid w:val="00727DB9"/>
    <w:rsid w:val="007472A9"/>
    <w:rsid w:val="007639AF"/>
    <w:rsid w:val="007C437F"/>
    <w:rsid w:val="007E24E9"/>
    <w:rsid w:val="007F617E"/>
    <w:rsid w:val="008003DE"/>
    <w:rsid w:val="008358D2"/>
    <w:rsid w:val="008B0161"/>
    <w:rsid w:val="008B019C"/>
    <w:rsid w:val="008B107F"/>
    <w:rsid w:val="008F2799"/>
    <w:rsid w:val="009234E8"/>
    <w:rsid w:val="00943C6A"/>
    <w:rsid w:val="00962C8E"/>
    <w:rsid w:val="009834C8"/>
    <w:rsid w:val="00997264"/>
    <w:rsid w:val="009F2C4B"/>
    <w:rsid w:val="009F3C08"/>
    <w:rsid w:val="00A33310"/>
    <w:rsid w:val="00A47421"/>
    <w:rsid w:val="00A72A07"/>
    <w:rsid w:val="00A931E8"/>
    <w:rsid w:val="00AC0BC7"/>
    <w:rsid w:val="00AC7A31"/>
    <w:rsid w:val="00B37D01"/>
    <w:rsid w:val="00B5110C"/>
    <w:rsid w:val="00B82A42"/>
    <w:rsid w:val="00BA0CD9"/>
    <w:rsid w:val="00C1445B"/>
    <w:rsid w:val="00C542F6"/>
    <w:rsid w:val="00D03C94"/>
    <w:rsid w:val="00D06CBC"/>
    <w:rsid w:val="00D10E60"/>
    <w:rsid w:val="00D61503"/>
    <w:rsid w:val="00D7616C"/>
    <w:rsid w:val="00D813C0"/>
    <w:rsid w:val="00DC79BA"/>
    <w:rsid w:val="00DD6136"/>
    <w:rsid w:val="00E24FAD"/>
    <w:rsid w:val="00E623B4"/>
    <w:rsid w:val="00EC7400"/>
    <w:rsid w:val="00F074B5"/>
    <w:rsid w:val="00F26B37"/>
    <w:rsid w:val="00F40B19"/>
    <w:rsid w:val="00F525B4"/>
    <w:rsid w:val="00F83FAF"/>
    <w:rsid w:val="00FC0B02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B110"/>
  <w15:chartTrackingRefBased/>
  <w15:docId w15:val="{E8A8F7BA-2E8D-4E01-AD2C-CC0C6F7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42"/>
    <w:pPr>
      <w:spacing w:after="240" w:line="240" w:lineRule="auto"/>
    </w:pPr>
    <w:rPr>
      <w:rFonts w:ascii="Garamond" w:eastAsia="Verdana" w:hAnsi="Garamond" w:cs="Verdana"/>
      <w:kern w:val="0"/>
      <w:sz w:val="24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82A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8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5e85db0e3bed3ee82eea2178e4849320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3fd9940a36b27e26d530cd18aa177a9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3F9DE-33FB-46B3-8970-CF4661584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9902-BCD4-438A-8B58-9AEF9B8F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B8F40-F9BC-4F92-B804-4837B23C27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Hymøller</dc:creator>
  <cp:keywords/>
  <dc:description/>
  <cp:lastModifiedBy>Mette Vestergaard</cp:lastModifiedBy>
  <cp:revision>2</cp:revision>
  <cp:lastPrinted>2024-10-28T13:12:00Z</cp:lastPrinted>
  <dcterms:created xsi:type="dcterms:W3CDTF">2024-11-19T12:14:00Z</dcterms:created>
  <dcterms:modified xsi:type="dcterms:W3CDTF">2024-11-19T12:14:00Z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MediaServiceImageTags">
    <vt:lpwstr/>
  </property>
</Properties>
</file>